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F384" w14:textId="77777777" w:rsidR="00AE44DD" w:rsidRDefault="00AE44DD">
      <w:pPr>
        <w:rPr>
          <w:rFonts w:ascii="Calibri" w:hAnsi="Calibri" w:cs="Calibri"/>
          <w:b/>
        </w:rPr>
      </w:pPr>
      <w:bookmarkStart w:id="0" w:name="_GoBack"/>
      <w:bookmarkEnd w:id="0"/>
    </w:p>
    <w:p w14:paraId="610C0929" w14:textId="222D3F28" w:rsidR="00AE44DD" w:rsidRDefault="00E531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Regulamin </w:t>
      </w:r>
      <w:r w:rsidR="00111F88"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 xml:space="preserve">onkursu </w:t>
      </w:r>
      <w:r w:rsidR="00111F88">
        <w:rPr>
          <w:rFonts w:ascii="Calibri" w:hAnsi="Calibri" w:cs="Calibri"/>
          <w:b/>
        </w:rPr>
        <w:t xml:space="preserve">nr 1/2024 </w:t>
      </w:r>
      <w:r>
        <w:rPr>
          <w:rFonts w:ascii="Calibri" w:hAnsi="Calibri" w:cs="Calibri"/>
          <w:b/>
        </w:rPr>
        <w:t>na najem lokali</w:t>
      </w:r>
    </w:p>
    <w:p w14:paraId="1056C3E7" w14:textId="092C5147" w:rsidR="00AE44DD" w:rsidRDefault="00E531BC" w:rsidP="00111F8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użytkowych będących</w:t>
      </w:r>
      <w:r w:rsidR="00111F8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w zasobach </w:t>
      </w:r>
      <w:r w:rsidR="00FD5AA0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zielnicy Praga-Południe m.st. Warszawy</w:t>
      </w:r>
    </w:p>
    <w:p w14:paraId="6BA6210C" w14:textId="759DBBC6" w:rsidR="00AE44DD" w:rsidRDefault="009F054D" w:rsidP="008A6EA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</w:t>
      </w:r>
      <w:r w:rsidR="007819D9" w:rsidRPr="007819D9">
        <w:rPr>
          <w:rFonts w:ascii="Calibri" w:hAnsi="Calibri" w:cs="Calibri"/>
          <w:b/>
        </w:rPr>
        <w:t>1</w:t>
      </w:r>
      <w:r w:rsidR="00111F88">
        <w:rPr>
          <w:rFonts w:ascii="Calibri" w:hAnsi="Calibri" w:cs="Calibri"/>
          <w:b/>
        </w:rPr>
        <w:t>4</w:t>
      </w:r>
      <w:r w:rsidR="008A6EAC">
        <w:rPr>
          <w:rFonts w:ascii="Calibri" w:hAnsi="Calibri" w:cs="Calibri"/>
          <w:b/>
        </w:rPr>
        <w:t xml:space="preserve"> </w:t>
      </w:r>
      <w:r w:rsidR="00F658CE">
        <w:rPr>
          <w:rFonts w:ascii="Calibri" w:hAnsi="Calibri" w:cs="Calibri"/>
          <w:b/>
        </w:rPr>
        <w:t>lutego</w:t>
      </w:r>
      <w:r w:rsidR="008A6EA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202</w:t>
      </w:r>
      <w:r w:rsidR="00F658CE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r.</w:t>
      </w:r>
    </w:p>
    <w:p w14:paraId="5F4EC909" w14:textId="77777777" w:rsidR="00AE44DD" w:rsidRDefault="00AE44DD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6C834BE3" w14:textId="77777777" w:rsidR="00FD5AA0" w:rsidRDefault="00FD5AA0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40339B5" w14:textId="77777777" w:rsidR="00AE44DD" w:rsidRDefault="00E53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</w:t>
      </w:r>
    </w:p>
    <w:p w14:paraId="0AC97A26" w14:textId="77777777" w:rsidR="00AE44DD" w:rsidRDefault="00E53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Postanowienia Ogólne</w:t>
      </w:r>
    </w:p>
    <w:p w14:paraId="6E5FA96B" w14:textId="77777777" w:rsidR="00AE44DD" w:rsidRDefault="00E531BC">
      <w:p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Ilekroć w regulaminie użyto określenia:</w:t>
      </w:r>
    </w:p>
    <w:p w14:paraId="66F34EC0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Dzielnica – należy przez to rozumieć Dzielnicę Praga-Południe Miasta Stołecznego Warszawy;</w:t>
      </w:r>
    </w:p>
    <w:p w14:paraId="1F2116B6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Urząd – należy przez to rozumieć Urząd Dzielnicy Praga-Południe Miasta Stołecznego </w:t>
      </w:r>
      <w:r>
        <w:rPr>
          <w:rFonts w:ascii="Calibri" w:hAnsi="Calibri" w:cs="Calibri"/>
          <w:sz w:val="22"/>
          <w:szCs w:val="22"/>
        </w:rPr>
        <w:br/>
        <w:t>Warszawy;</w:t>
      </w:r>
    </w:p>
    <w:p w14:paraId="5370FA5D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Burmistrz – należy przez to rozumieć Burmistrza Dzielnicy Praga-Południe Miasta Stołecznego Warszawy lub Zastępcę Burmistrza Dzielnicy Praga-Południe Miasta Stołecznego Warszawy;</w:t>
      </w:r>
    </w:p>
    <w:p w14:paraId="3041AF1B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Zarządca – należy przez to rozumieć Zakład Gospodarowania Nieruchomościami w Dzielnicy Praga-Południe Miasta Stołecznego Warszawy;</w:t>
      </w:r>
    </w:p>
    <w:p w14:paraId="62E7792C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– należy przez to rozumieć uczestnika konkursu, który złożył ofertę/zgłoszenie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przystąpienia do konkursu;</w:t>
      </w:r>
    </w:p>
    <w:p w14:paraId="65206912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Najemca – należy przez to rozumieć najemcę w rozumieniu przepisów Kodeksu cywilnego;</w:t>
      </w:r>
    </w:p>
    <w:p w14:paraId="276BBA72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Wynajmujący – należy przez to rozumieć Miasto Stołeczne Warszawę, będące wynajmującym </w:t>
      </w:r>
      <w:r>
        <w:rPr>
          <w:rFonts w:ascii="Calibri" w:hAnsi="Calibri" w:cs="Calibri"/>
          <w:sz w:val="22"/>
          <w:szCs w:val="22"/>
        </w:rPr>
        <w:br/>
        <w:t>w rozumieniu przepisów Kodeksu cywilnego;</w:t>
      </w:r>
    </w:p>
    <w:p w14:paraId="6ADC7842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Najem – należy przez to rozumieć najem w rozumieniu Kodeksu cywilnego;</w:t>
      </w:r>
    </w:p>
    <w:p w14:paraId="26FE7BCE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Komisja konkursowa – należy przez to rozumieć komisję liczącą od 3 do 9 osób, w tym </w:t>
      </w:r>
      <w:r w:rsidR="0087374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przewodniczący, wiceprzewodniczący, sekretarz oraz członkowie Komisji konkursowej </w:t>
      </w:r>
      <w:r w:rsidR="0087374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wskazanych przez Burmistrza spośród pracowników Urzędu i pracowników Zarządcy, dających rękojmie rzetelnego przeprowadzania i rozstrzygania konkursu; </w:t>
      </w:r>
    </w:p>
    <w:p w14:paraId="0BE0632F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Lokal użytkowy – należy przez to rozumieć lokale o przeznaczeniu innym niż mieszkalne </w:t>
      </w:r>
      <w:r>
        <w:rPr>
          <w:rFonts w:ascii="Calibri" w:hAnsi="Calibri" w:cs="Calibri"/>
          <w:sz w:val="22"/>
          <w:szCs w:val="22"/>
        </w:rPr>
        <w:br/>
        <w:t xml:space="preserve">w rozumieniu ustawy z dnia 24 czerwca 1994 r. o własności lokali, w tym również garaże, boksy i miejsca postojowe. </w:t>
      </w:r>
    </w:p>
    <w:p w14:paraId="3A49B148" w14:textId="77777777" w:rsidR="00AE44DD" w:rsidRDefault="00E531BC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 – należy przez to rozumieć konkurs pisemny lub ustny.</w:t>
      </w:r>
    </w:p>
    <w:p w14:paraId="3822DB44" w14:textId="1FC0E630" w:rsidR="00900F2A" w:rsidRDefault="004E1EE9">
      <w:pPr>
        <w:numPr>
          <w:ilvl w:val="0"/>
          <w:numId w:val="15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Najkorzystniejsza oferta – należy przez to rozumieć najwyższą zaoferowaną stawkę czynszu </w:t>
      </w:r>
      <w:r w:rsidR="00A9743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za 1 m</w:t>
      </w:r>
      <w:r w:rsidRPr="00A97438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w złotych netto. W przypadku lokali użytkowych, w których na powierzchnię ogólną składa się </w:t>
      </w:r>
      <w:r w:rsidR="00BB49FD">
        <w:rPr>
          <w:rFonts w:ascii="Calibri" w:hAnsi="Calibri" w:cs="Calibri"/>
          <w:sz w:val="22"/>
          <w:szCs w:val="22"/>
        </w:rPr>
        <w:t>powierzchnia</w:t>
      </w:r>
      <w:r>
        <w:rPr>
          <w:rFonts w:ascii="Calibri" w:hAnsi="Calibri" w:cs="Calibri"/>
          <w:sz w:val="22"/>
          <w:szCs w:val="22"/>
        </w:rPr>
        <w:t xml:space="preserve"> podstawowa oraz powierzchnia piwnic, za najkorzystniejszą ofertę uznaje się tę, której </w:t>
      </w:r>
      <w:r w:rsidR="00251C71">
        <w:rPr>
          <w:rFonts w:ascii="Calibri" w:hAnsi="Calibri" w:cs="Calibri"/>
          <w:sz w:val="22"/>
          <w:szCs w:val="22"/>
        </w:rPr>
        <w:t>wyliczony przez Komisję konkursową</w:t>
      </w:r>
      <w:r w:rsidR="0097021C">
        <w:rPr>
          <w:rFonts w:ascii="Calibri" w:hAnsi="Calibri" w:cs="Calibri"/>
          <w:sz w:val="22"/>
          <w:szCs w:val="22"/>
        </w:rPr>
        <w:t>,</w:t>
      </w:r>
      <w:r w:rsidR="00251C71">
        <w:rPr>
          <w:rFonts w:ascii="Calibri" w:hAnsi="Calibri" w:cs="Calibri"/>
          <w:sz w:val="22"/>
          <w:szCs w:val="22"/>
        </w:rPr>
        <w:t xml:space="preserve"> </w:t>
      </w:r>
      <w:r w:rsidR="00BB49FD">
        <w:rPr>
          <w:rFonts w:ascii="Calibri" w:hAnsi="Calibri" w:cs="Calibri"/>
          <w:sz w:val="22"/>
          <w:szCs w:val="22"/>
        </w:rPr>
        <w:t>miesięczny czynsz uwzględniający stawkę za powierzchnię podstawow</w:t>
      </w:r>
      <w:r w:rsidR="00251C71">
        <w:rPr>
          <w:rFonts w:ascii="Calibri" w:hAnsi="Calibri" w:cs="Calibri"/>
          <w:sz w:val="22"/>
          <w:szCs w:val="22"/>
        </w:rPr>
        <w:t>ą</w:t>
      </w:r>
      <w:r w:rsidR="0097021C">
        <w:rPr>
          <w:rFonts w:ascii="Calibri" w:hAnsi="Calibri" w:cs="Calibri"/>
          <w:sz w:val="22"/>
          <w:szCs w:val="22"/>
        </w:rPr>
        <w:t xml:space="preserve"> oraz stawkę za powierzchnię</w:t>
      </w:r>
      <w:r w:rsidR="00BB49FD">
        <w:rPr>
          <w:rFonts w:ascii="Calibri" w:hAnsi="Calibri" w:cs="Calibri"/>
          <w:sz w:val="22"/>
          <w:szCs w:val="22"/>
        </w:rPr>
        <w:t xml:space="preserve"> piwnic będzie </w:t>
      </w:r>
      <w:r w:rsidR="00873749">
        <w:rPr>
          <w:rFonts w:ascii="Calibri" w:hAnsi="Calibri" w:cs="Calibri"/>
          <w:sz w:val="22"/>
          <w:szCs w:val="22"/>
        </w:rPr>
        <w:br/>
      </w:r>
      <w:r w:rsidR="00BB49FD">
        <w:rPr>
          <w:rFonts w:ascii="Calibri" w:hAnsi="Calibri" w:cs="Calibri"/>
          <w:sz w:val="22"/>
          <w:szCs w:val="22"/>
        </w:rPr>
        <w:t>naj</w:t>
      </w:r>
      <w:r w:rsidR="00C9065D">
        <w:rPr>
          <w:rFonts w:ascii="Calibri" w:hAnsi="Calibri" w:cs="Calibri"/>
          <w:sz w:val="22"/>
          <w:szCs w:val="22"/>
        </w:rPr>
        <w:t>wyższy.</w:t>
      </w:r>
    </w:p>
    <w:p w14:paraId="2C429DD1" w14:textId="77777777" w:rsidR="00AE44DD" w:rsidRDefault="00AE44DD">
      <w:pPr>
        <w:ind w:left="720"/>
        <w:jc w:val="both"/>
        <w:rPr>
          <w:rFonts w:ascii="Calibri" w:hAnsi="Calibri" w:cs="Calibri"/>
        </w:rPr>
      </w:pPr>
    </w:p>
    <w:p w14:paraId="12AD13CD" w14:textId="77777777" w:rsidR="00AE44DD" w:rsidRDefault="00E531BC">
      <w:pPr>
        <w:pStyle w:val="Tekstpodstawowy21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§ 2</w:t>
      </w:r>
    </w:p>
    <w:p w14:paraId="14DD4DC8" w14:textId="77777777" w:rsidR="00AE44DD" w:rsidRDefault="00E531BC">
      <w:pPr>
        <w:pStyle w:val="Tekstpodstawowy2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Cel konkursu</w:t>
      </w:r>
    </w:p>
    <w:p w14:paraId="08FDAEE0" w14:textId="0586FBA6" w:rsidR="00AE44DD" w:rsidRDefault="00E531BC" w:rsidP="00111F88">
      <w:pPr>
        <w:pStyle w:val="Tekstpodstawowy21"/>
        <w:ind w:firstLine="708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Konkurs ma na celu wyłonienie najkorzystniejsz</w:t>
      </w:r>
      <w:r w:rsidR="00111F88">
        <w:rPr>
          <w:rFonts w:ascii="Calibri" w:hAnsi="Calibri" w:cs="Calibri"/>
          <w:b w:val="0"/>
          <w:bCs w:val="0"/>
          <w:sz w:val="22"/>
          <w:szCs w:val="22"/>
        </w:rPr>
        <w:t>ych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ofert na najem lokal</w:t>
      </w:r>
      <w:r w:rsidR="00111F88">
        <w:rPr>
          <w:rFonts w:ascii="Calibri" w:hAnsi="Calibri" w:cs="Calibri"/>
          <w:b w:val="0"/>
          <w:bCs w:val="0"/>
          <w:sz w:val="22"/>
          <w:szCs w:val="22"/>
        </w:rPr>
        <w:t>i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użytkow</w:t>
      </w:r>
      <w:r w:rsidR="00111F88">
        <w:rPr>
          <w:rFonts w:ascii="Calibri" w:hAnsi="Calibri" w:cs="Calibri"/>
          <w:b w:val="0"/>
          <w:bCs w:val="0"/>
          <w:sz w:val="22"/>
          <w:szCs w:val="22"/>
        </w:rPr>
        <w:t>ych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55D11B20" w14:textId="77777777" w:rsidR="00111F88" w:rsidRDefault="00111F88">
      <w:pPr>
        <w:pStyle w:val="Tekstpodstawowy21"/>
        <w:rPr>
          <w:rFonts w:ascii="Calibri" w:hAnsi="Calibri" w:cs="Calibri"/>
          <w:sz w:val="22"/>
          <w:szCs w:val="22"/>
        </w:rPr>
      </w:pPr>
    </w:p>
    <w:p w14:paraId="072A8A37" w14:textId="77777777" w:rsidR="00AE44DD" w:rsidRDefault="00AE44DD" w:rsidP="004730F3">
      <w:pPr>
        <w:pStyle w:val="Tekstpodstawowy21"/>
        <w:rPr>
          <w:rFonts w:ascii="Calibri" w:hAnsi="Calibri" w:cs="Calibri"/>
          <w:bCs w:val="0"/>
        </w:rPr>
      </w:pPr>
    </w:p>
    <w:p w14:paraId="0605145C" w14:textId="14982AE5" w:rsidR="00AE44DD" w:rsidRDefault="00C01020">
      <w:pPr>
        <w:pStyle w:val="Tekstpodstawowy21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lastRenderedPageBreak/>
        <w:br/>
      </w:r>
      <w:r w:rsidR="00E531BC">
        <w:rPr>
          <w:rFonts w:ascii="Calibri" w:hAnsi="Calibri" w:cs="Calibri"/>
          <w:bCs w:val="0"/>
        </w:rPr>
        <w:t>§ 3</w:t>
      </w:r>
    </w:p>
    <w:p w14:paraId="0BEABFA1" w14:textId="77777777" w:rsidR="00AE44DD" w:rsidRDefault="00E531BC">
      <w:pPr>
        <w:pStyle w:val="Tekstpodstawowy2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Przedmiot konkursu</w:t>
      </w:r>
    </w:p>
    <w:p w14:paraId="47C62B6D" w14:textId="77777777" w:rsidR="00AE44DD" w:rsidRDefault="00E531BC" w:rsidP="00111F88">
      <w:pPr>
        <w:pStyle w:val="Tekstpodstawowy21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Przedmiotem konkursu jest najem lokali użytkowych.</w:t>
      </w:r>
    </w:p>
    <w:p w14:paraId="187CC752" w14:textId="77777777" w:rsidR="00AE44DD" w:rsidRDefault="00AE44DD">
      <w:pPr>
        <w:pStyle w:val="Tekstpodstawowy21"/>
        <w:rPr>
          <w:rFonts w:ascii="Calibri" w:hAnsi="Calibri" w:cs="Calibri"/>
          <w:b w:val="0"/>
          <w:bCs w:val="0"/>
        </w:rPr>
      </w:pPr>
    </w:p>
    <w:p w14:paraId="05F75CA6" w14:textId="7A183DF6" w:rsidR="00AE44DD" w:rsidRDefault="00E531BC" w:rsidP="004730F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</w:t>
      </w:r>
    </w:p>
    <w:p w14:paraId="7DAA0732" w14:textId="77777777" w:rsidR="00AE44DD" w:rsidRDefault="00E531B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Organizator konkursu</w:t>
      </w:r>
    </w:p>
    <w:p w14:paraId="7EE30085" w14:textId="77777777" w:rsidR="00AE44DD" w:rsidRDefault="00E531BC">
      <w:pPr>
        <w:numPr>
          <w:ilvl w:val="0"/>
          <w:numId w:val="4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Konkurs ogłasza, organizuje i przeprowadza Burmistrz Dzielnicy Praga-Południe </w:t>
      </w:r>
      <w:r>
        <w:rPr>
          <w:rFonts w:ascii="Calibri" w:hAnsi="Calibri" w:cs="Calibri"/>
          <w:sz w:val="22"/>
          <w:szCs w:val="22"/>
        </w:rPr>
        <w:br/>
        <w:t>m.st. Warszawy.</w:t>
      </w:r>
    </w:p>
    <w:p w14:paraId="6597FC27" w14:textId="77777777" w:rsidR="00AE44DD" w:rsidRDefault="00E531BC">
      <w:pPr>
        <w:numPr>
          <w:ilvl w:val="0"/>
          <w:numId w:val="4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Burmistrz w celu przygotowania i przeprowadzenia konkursu na najem lokali użytkowych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powołuje Komisję konkursową.</w:t>
      </w:r>
    </w:p>
    <w:p w14:paraId="12B15E87" w14:textId="77777777" w:rsidR="00AE44DD" w:rsidRDefault="00E531BC">
      <w:pPr>
        <w:numPr>
          <w:ilvl w:val="0"/>
          <w:numId w:val="4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 jest przeprowadzony w siedzibie Urzędu, przy ul. Grochowskiej 274 w Warszawie.</w:t>
      </w:r>
    </w:p>
    <w:p w14:paraId="39842C46" w14:textId="77777777" w:rsidR="00AE44DD" w:rsidRDefault="00E531B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Burmistrz ma prawo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wycofania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lokalu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wystawionego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konkursu</w:t>
      </w:r>
      <w:r>
        <w:rPr>
          <w:rFonts w:ascii="Calibri" w:eastAsia="Arial" w:hAnsi="Calibri" w:cs="Calibri"/>
          <w:sz w:val="22"/>
          <w:szCs w:val="22"/>
        </w:rPr>
        <w:t xml:space="preserve">, ale nie później niż na 2 dni przed ostatecznym terminem składania ofert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unieważnienia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konkursu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całości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części.</w:t>
      </w:r>
    </w:p>
    <w:p w14:paraId="1EA33AFF" w14:textId="77777777" w:rsidR="00AE44DD" w:rsidRPr="00E531BC" w:rsidRDefault="00E531BC">
      <w:pPr>
        <w:spacing w:line="300" w:lineRule="auto"/>
        <w:jc w:val="center"/>
        <w:rPr>
          <w:rFonts w:ascii="Calibri" w:hAnsi="Calibri" w:cs="Calibri"/>
          <w:b/>
        </w:rPr>
      </w:pPr>
      <w:r w:rsidRPr="00E531BC">
        <w:rPr>
          <w:rFonts w:ascii="Calibri" w:hAnsi="Calibri" w:cs="Calibri"/>
          <w:b/>
        </w:rPr>
        <w:t>§ 5</w:t>
      </w:r>
    </w:p>
    <w:p w14:paraId="771AF9A3" w14:textId="77777777" w:rsidR="00AE44DD" w:rsidRPr="00E531BC" w:rsidRDefault="00E531BC">
      <w:pPr>
        <w:spacing w:line="300" w:lineRule="auto"/>
        <w:jc w:val="center"/>
        <w:rPr>
          <w:rFonts w:ascii="Calibri" w:hAnsi="Calibri" w:cs="Calibri"/>
        </w:rPr>
      </w:pPr>
      <w:r w:rsidRPr="00E531BC">
        <w:rPr>
          <w:rFonts w:ascii="Calibri" w:hAnsi="Calibri" w:cs="Calibri"/>
          <w:b/>
        </w:rPr>
        <w:t>Termin konkursu</w:t>
      </w:r>
    </w:p>
    <w:p w14:paraId="60E7DA79" w14:textId="77777777" w:rsidR="00AE44DD" w:rsidRDefault="00E531BC">
      <w:pPr>
        <w:pStyle w:val="Akapitzlist"/>
        <w:numPr>
          <w:ilvl w:val="0"/>
          <w:numId w:val="16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Zgłoszenie udziału w konkursie na najem lokali użytkowych – w formie wymaganej warunkami konkursu, należy składać w siedzibie Urzędu Dzielnicy Praga-Południe przy </w:t>
      </w:r>
      <w:r w:rsidR="00251C7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ul. Grochowskiej 274. Oferty należy złożyć do urny przeznaczonej w tym celu, usytuowanej </w:t>
      </w:r>
      <w:r w:rsidR="00251C7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Wydziale Obsługi Mieszkańców dla Dzielnicy Praga-Południe</w:t>
      </w:r>
      <w:r w:rsidR="00251C71">
        <w:rPr>
          <w:rFonts w:ascii="Calibri" w:hAnsi="Calibri" w:cs="Calibri"/>
          <w:sz w:val="22"/>
          <w:szCs w:val="22"/>
        </w:rPr>
        <w:t xml:space="preserve"> m.st. Warszawy</w:t>
      </w:r>
      <w:r>
        <w:rPr>
          <w:rFonts w:ascii="Calibri" w:hAnsi="Calibri" w:cs="Calibri"/>
          <w:sz w:val="22"/>
          <w:szCs w:val="22"/>
        </w:rPr>
        <w:t>. Oferty złożone po wyznaczonym terminie nie zostaną przyjęte.</w:t>
      </w:r>
    </w:p>
    <w:p w14:paraId="39B54254" w14:textId="77777777" w:rsidR="00AE44DD" w:rsidRDefault="00E531BC">
      <w:pPr>
        <w:pStyle w:val="Akapitzlist"/>
        <w:numPr>
          <w:ilvl w:val="0"/>
          <w:numId w:val="16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Komisyjne wyjęcie ofert z urny, nastąpi po wyznaczonej godzinie składania ofert.</w:t>
      </w:r>
    </w:p>
    <w:p w14:paraId="79BE5958" w14:textId="77777777" w:rsidR="00AE44DD" w:rsidRDefault="00E531BC">
      <w:pPr>
        <w:pStyle w:val="Akapitzlist"/>
        <w:numPr>
          <w:ilvl w:val="0"/>
          <w:numId w:val="16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Otwarcie i sprawdzenie ofert przez Komisję konkursową odbędzie się w siedzibie Urzędu przy ul. Grochowskiej 274 i zostanie przeprowadzone wyłącznie przy udziale członków Komisji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konkursowej.</w:t>
      </w:r>
    </w:p>
    <w:p w14:paraId="16767417" w14:textId="77777777" w:rsidR="00AE44DD" w:rsidRPr="00E531BC" w:rsidRDefault="00E531BC">
      <w:pPr>
        <w:spacing w:line="300" w:lineRule="auto"/>
        <w:jc w:val="center"/>
        <w:rPr>
          <w:rFonts w:ascii="Calibri" w:hAnsi="Calibri" w:cs="Calibri"/>
          <w:b/>
        </w:rPr>
      </w:pPr>
      <w:r w:rsidRPr="00E531BC">
        <w:rPr>
          <w:rFonts w:ascii="Calibri" w:hAnsi="Calibri" w:cs="Calibri"/>
          <w:b/>
        </w:rPr>
        <w:t>§ 6</w:t>
      </w:r>
    </w:p>
    <w:p w14:paraId="59505837" w14:textId="77777777" w:rsidR="00AE44DD" w:rsidRPr="00E531BC" w:rsidRDefault="00E531BC">
      <w:pPr>
        <w:spacing w:line="300" w:lineRule="auto"/>
        <w:jc w:val="center"/>
        <w:rPr>
          <w:rFonts w:ascii="Calibri" w:hAnsi="Calibri" w:cs="Calibri"/>
          <w:b/>
        </w:rPr>
      </w:pPr>
      <w:r w:rsidRPr="00E531BC">
        <w:rPr>
          <w:rFonts w:ascii="Calibri" w:hAnsi="Calibri" w:cs="Calibri"/>
          <w:b/>
        </w:rPr>
        <w:t>Warunki najmu lokalu</w:t>
      </w:r>
    </w:p>
    <w:p w14:paraId="7A552938" w14:textId="77777777" w:rsidR="00AE44DD" w:rsidRDefault="00E531BC">
      <w:pPr>
        <w:numPr>
          <w:ilvl w:val="0"/>
          <w:numId w:val="17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Ogłoszenie o konkursie zamieszcza się w serwisach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internetowych w szczególności:</w:t>
      </w:r>
      <w:r>
        <w:rPr>
          <w:rFonts w:ascii="Calibri" w:hAnsi="Calibri" w:cs="Calibri"/>
          <w:sz w:val="22"/>
          <w:szCs w:val="22"/>
        </w:rPr>
        <w:br/>
        <w:t xml:space="preserve">na stronie internetowej m.st. Warszawy, w tym na stronie internetowej Urzędu Dzielnicy </w:t>
      </w:r>
      <w:r>
        <w:rPr>
          <w:rFonts w:ascii="Calibri" w:hAnsi="Calibri" w:cs="Calibri"/>
          <w:sz w:val="22"/>
          <w:szCs w:val="22"/>
        </w:rPr>
        <w:br/>
        <w:t xml:space="preserve">lub Zarządcy, na Elektronicznej Tablicy Ogłoszeń Urzędu m.st. Warszawy, a w przypadku braku Elektronicznej Tablicy Ogłoszeń na tablicy ogłoszeń danej jednostki oraz na drzwiach </w:t>
      </w:r>
      <w:r>
        <w:rPr>
          <w:rFonts w:ascii="Calibri" w:hAnsi="Calibri" w:cs="Calibri"/>
          <w:sz w:val="22"/>
          <w:szCs w:val="22"/>
        </w:rPr>
        <w:br/>
        <w:t>lub witrynie lokalu przeznaczonego do najmu.</w:t>
      </w:r>
    </w:p>
    <w:p w14:paraId="301B311F" w14:textId="2DFA9B4C" w:rsidR="00AE44DD" w:rsidRDefault="00E531BC">
      <w:pPr>
        <w:numPr>
          <w:ilvl w:val="0"/>
          <w:numId w:val="17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Ogłoszenie o konkursie podaje się do publicznej wiadomości na okres co najmniej </w:t>
      </w:r>
      <w:r w:rsidR="00111F88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dni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liczonych od dnia ogłoszenia konkursu.</w:t>
      </w:r>
    </w:p>
    <w:p w14:paraId="1E383BC5" w14:textId="77777777" w:rsidR="00AE44DD" w:rsidRDefault="00E531BC">
      <w:pPr>
        <w:numPr>
          <w:ilvl w:val="0"/>
          <w:numId w:val="17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ogłoszeniu o konkursie podaje się:</w:t>
      </w:r>
    </w:p>
    <w:p w14:paraId="6E59AF4F" w14:textId="77777777" w:rsidR="00AE44DD" w:rsidRDefault="00E531BC">
      <w:pPr>
        <w:numPr>
          <w:ilvl w:val="1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dane dotyczące lokalu obejmujące:</w:t>
      </w:r>
    </w:p>
    <w:p w14:paraId="01A75321" w14:textId="77777777" w:rsidR="00AE44DD" w:rsidRDefault="00E531BC">
      <w:pPr>
        <w:numPr>
          <w:ilvl w:val="2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adres i usytuowanie, </w:t>
      </w:r>
    </w:p>
    <w:p w14:paraId="0B2CBBFC" w14:textId="77777777" w:rsidR="00AE44DD" w:rsidRDefault="00E531BC">
      <w:pPr>
        <w:numPr>
          <w:ilvl w:val="2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powierzchnię podstawową oraz powierzchnię innych pomieszczeń przynależnych lub kondygnacji składających się na powierzchnię całkowitą lokalu,</w:t>
      </w:r>
    </w:p>
    <w:p w14:paraId="4E345F5B" w14:textId="77777777" w:rsidR="00AE44DD" w:rsidRDefault="00E531BC">
      <w:pPr>
        <w:numPr>
          <w:ilvl w:val="2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stan formalno-prawny lokalu,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4A3AFCDD" w14:textId="77777777" w:rsidR="00AE44DD" w:rsidRDefault="00E531BC">
      <w:pPr>
        <w:numPr>
          <w:ilvl w:val="2"/>
          <w:numId w:val="10"/>
        </w:numPr>
        <w:suppressAutoHyphens w:val="0"/>
        <w:spacing w:line="30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stan techniczny lokalu,</w:t>
      </w:r>
    </w:p>
    <w:p w14:paraId="54038180" w14:textId="77777777" w:rsidR="00AE44DD" w:rsidRDefault="00E531BC">
      <w:pPr>
        <w:numPr>
          <w:ilvl w:val="1"/>
          <w:numId w:val="10"/>
        </w:numPr>
        <w:suppressAutoHyphens w:val="0"/>
        <w:spacing w:line="30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warunki najmu lokalu, obejmujące w szczególności:</w:t>
      </w:r>
    </w:p>
    <w:p w14:paraId="258BF5D3" w14:textId="77777777" w:rsidR="00AE44DD" w:rsidRDefault="00E531BC">
      <w:pPr>
        <w:numPr>
          <w:ilvl w:val="2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wywoławczy miesięczny czynsz netto w złotych, który może być wyrażony według stawki w zł za 1 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powierzchni lokalu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5626FD4" w14:textId="77777777" w:rsidR="00AE44DD" w:rsidRDefault="00E531BC">
      <w:pPr>
        <w:numPr>
          <w:ilvl w:val="2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określenie celów, na jakie lokal może być wykorzystany lub celów, na jakie </w:t>
      </w:r>
      <w:r>
        <w:rPr>
          <w:rFonts w:ascii="Calibri" w:hAnsi="Calibri" w:cs="Calibri"/>
          <w:bCs/>
          <w:sz w:val="22"/>
          <w:szCs w:val="22"/>
        </w:rPr>
        <w:br/>
        <w:t>nie może być wykorzystany,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2C68D921" w14:textId="77777777" w:rsidR="00AE44DD" w:rsidRDefault="00E531BC">
      <w:pPr>
        <w:numPr>
          <w:ilvl w:val="2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czas, na jaki lokal zostanie wynajęty</w:t>
      </w:r>
      <w:r w:rsidR="006D5A71"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4D5E9AE8" w14:textId="77777777" w:rsidR="00AE44DD" w:rsidRDefault="00E531BC">
      <w:pPr>
        <w:numPr>
          <w:ilvl w:val="1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wysokość wadium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a także termin i sposób jego wniesienia i zwrotu</w:t>
      </w:r>
      <w:r w:rsidR="006D5A71">
        <w:rPr>
          <w:rFonts w:ascii="Calibri" w:hAnsi="Calibri" w:cs="Calibri"/>
          <w:bCs/>
          <w:sz w:val="22"/>
          <w:szCs w:val="22"/>
        </w:rPr>
        <w:t>,</w:t>
      </w:r>
    </w:p>
    <w:p w14:paraId="4169A0E8" w14:textId="77777777" w:rsidR="00AE44DD" w:rsidRDefault="00E531BC">
      <w:pPr>
        <w:numPr>
          <w:ilvl w:val="1"/>
          <w:numId w:val="10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wymogi dotyczące formy i treści oferty, których brak skutkuje jej odrzuceniem, </w:t>
      </w:r>
      <w:r w:rsidR="00AA17A7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szczegółowo określone zostały w § 7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>
        <w:rPr>
          <w:rFonts w:ascii="Calibri" w:hAnsi="Calibri" w:cs="Calibri"/>
          <w:bCs/>
          <w:sz w:val="22"/>
          <w:szCs w:val="22"/>
        </w:rPr>
        <w:t>§ 8.</w:t>
      </w:r>
    </w:p>
    <w:p w14:paraId="0C4EA9F8" w14:textId="77777777" w:rsidR="00AE44DD" w:rsidRDefault="00E531BC">
      <w:pPr>
        <w:pStyle w:val="Akapitzlist"/>
        <w:numPr>
          <w:ilvl w:val="0"/>
          <w:numId w:val="17"/>
        </w:numPr>
        <w:spacing w:line="300" w:lineRule="auto"/>
        <w:ind w:left="714" w:hanging="357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Informacje dotyczące, zakresu ochrony konserwatorskiej, opinii Stołecznego Konserwatora </w:t>
      </w:r>
      <w:r w:rsidR="00AA17A7">
        <w:rPr>
          <w:rFonts w:ascii="Calibri" w:hAnsi="Calibri" w:cs="Calibri"/>
          <w:bCs/>
          <w:color w:val="000000"/>
          <w:sz w:val="22"/>
          <w:szCs w:val="22"/>
        </w:rPr>
        <w:br/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Zabytków oraz dostępności lokalu dla osób z niepełnosprawnościami wymienione zostały </w:t>
      </w:r>
      <w:r>
        <w:rPr>
          <w:rFonts w:ascii="Calibri" w:hAnsi="Calibri" w:cs="Calibri"/>
          <w:bCs/>
          <w:color w:val="000000"/>
          <w:sz w:val="22"/>
          <w:szCs w:val="22"/>
        </w:rPr>
        <w:br/>
        <w:t>w § 11.</w:t>
      </w:r>
    </w:p>
    <w:p w14:paraId="40DB3FB9" w14:textId="77777777" w:rsidR="00AE44DD" w:rsidRDefault="00E531BC">
      <w:pPr>
        <w:pStyle w:val="Akapitzlist"/>
        <w:numPr>
          <w:ilvl w:val="0"/>
          <w:numId w:val="17"/>
        </w:numPr>
        <w:spacing w:line="300" w:lineRule="auto"/>
        <w:ind w:left="714" w:hanging="357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Oferent jest związany ofertą 60 dni od daty otwarcia ofert konkursowych albo od daty licytacji stawki czynszu.</w:t>
      </w:r>
    </w:p>
    <w:p w14:paraId="362871A0" w14:textId="6E9D6AED" w:rsidR="00AE44DD" w:rsidRDefault="00E531BC">
      <w:pPr>
        <w:pStyle w:val="Akapitzlist"/>
        <w:numPr>
          <w:ilvl w:val="0"/>
          <w:numId w:val="17"/>
        </w:numPr>
        <w:spacing w:line="300" w:lineRule="auto"/>
        <w:ind w:left="714" w:hanging="357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W przypadku</w:t>
      </w:r>
      <w:r w:rsidR="00681DA6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251C71">
        <w:rPr>
          <w:rFonts w:ascii="Calibri" w:hAnsi="Calibri" w:cs="Calibri"/>
          <w:bCs/>
          <w:color w:val="000000"/>
          <w:sz w:val="22"/>
          <w:szCs w:val="22"/>
        </w:rPr>
        <w:t xml:space="preserve"> gdy następuje rezygnacja wybranego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oferenta</w:t>
      </w:r>
      <w:r w:rsidR="00251C71">
        <w:rPr>
          <w:rFonts w:ascii="Calibri" w:hAnsi="Calibri" w:cs="Calibri"/>
          <w:bCs/>
          <w:color w:val="000000"/>
          <w:sz w:val="22"/>
          <w:szCs w:val="22"/>
        </w:rPr>
        <w:t xml:space="preserve"> lub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niepodpisania</w:t>
      </w:r>
      <w:r w:rsidR="00681DA6">
        <w:rPr>
          <w:rFonts w:ascii="Calibri" w:hAnsi="Calibri" w:cs="Calibri"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51C71">
        <w:rPr>
          <w:rFonts w:ascii="Calibri" w:hAnsi="Calibri" w:cs="Calibri"/>
          <w:bCs/>
          <w:color w:val="000000"/>
          <w:sz w:val="22"/>
          <w:szCs w:val="22"/>
        </w:rPr>
        <w:t xml:space="preserve">z innych </w:t>
      </w:r>
      <w:r w:rsidR="00251C71">
        <w:rPr>
          <w:rFonts w:ascii="Calibri" w:hAnsi="Calibri" w:cs="Calibri"/>
          <w:bCs/>
          <w:color w:val="000000"/>
          <w:sz w:val="22"/>
          <w:szCs w:val="22"/>
        </w:rPr>
        <w:br/>
        <w:t>przyczyn niezależnych od wynajmującego</w:t>
      </w:r>
      <w:r w:rsidR="00681DA6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251C7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umowy z oferentem</w:t>
      </w:r>
      <w:r w:rsidR="00681DA6">
        <w:rPr>
          <w:rFonts w:ascii="Calibri" w:hAnsi="Calibri" w:cs="Calibri"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który wygrał konkurs, </w:t>
      </w:r>
      <w:r w:rsidR="00251C71">
        <w:rPr>
          <w:rFonts w:ascii="Calibri" w:hAnsi="Calibri" w:cs="Calibri"/>
          <w:bCs/>
          <w:color w:val="000000"/>
          <w:sz w:val="22"/>
          <w:szCs w:val="22"/>
        </w:rPr>
        <w:br/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komisja ma możliwość wyboru kolejnej oferty w ciągu 60 dni od daty otwarcia ofert </w:t>
      </w:r>
      <w:r w:rsidR="00251C71">
        <w:rPr>
          <w:rFonts w:ascii="Calibri" w:hAnsi="Calibri" w:cs="Calibri"/>
          <w:bCs/>
          <w:color w:val="000000"/>
          <w:sz w:val="22"/>
          <w:szCs w:val="22"/>
        </w:rPr>
        <w:br/>
      </w:r>
      <w:r>
        <w:rPr>
          <w:rFonts w:ascii="Calibri" w:hAnsi="Calibri" w:cs="Calibri"/>
          <w:bCs/>
          <w:color w:val="000000"/>
          <w:sz w:val="22"/>
          <w:szCs w:val="22"/>
        </w:rPr>
        <w:t>konkursowych.</w:t>
      </w:r>
    </w:p>
    <w:p w14:paraId="489BE3A9" w14:textId="77777777" w:rsidR="00AE44DD" w:rsidRDefault="00AE44DD">
      <w:pPr>
        <w:jc w:val="both"/>
        <w:rPr>
          <w:rFonts w:ascii="Calibri" w:hAnsi="Calibri" w:cs="Calibri"/>
        </w:rPr>
      </w:pPr>
    </w:p>
    <w:p w14:paraId="1F79B0C0" w14:textId="77777777" w:rsidR="00AE44DD" w:rsidRDefault="00E531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1A7E6DE0" w14:textId="77777777" w:rsidR="00AE44DD" w:rsidRDefault="00E531BC">
      <w:pPr>
        <w:spacing w:line="30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Szczegółowe wymogi dotyczące formy złożenia oferty w konkursie pisemnym</w:t>
      </w:r>
    </w:p>
    <w:p w14:paraId="7F49DFB8" w14:textId="77777777" w:rsidR="00AE44DD" w:rsidRDefault="00E531BC">
      <w:pPr>
        <w:numPr>
          <w:ilvl w:val="0"/>
          <w:numId w:val="1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składa ofertę w podwójnej kopercie. </w:t>
      </w:r>
    </w:p>
    <w:p w14:paraId="5018A2A2" w14:textId="77777777" w:rsidR="00AE44DD" w:rsidRDefault="00E531BC">
      <w:pPr>
        <w:numPr>
          <w:ilvl w:val="0"/>
          <w:numId w:val="1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kopercie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wewnętrznej</w:t>
      </w:r>
      <w:r>
        <w:rPr>
          <w:rFonts w:ascii="Calibri" w:hAnsi="Calibri" w:cs="Calibri"/>
          <w:bCs/>
          <w:sz w:val="22"/>
          <w:szCs w:val="22"/>
        </w:rPr>
        <w:t>, zaklejonej i ostemplowanej bądź podpisanej w miejscu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jej zaklejenia, </w:t>
      </w:r>
      <w:r>
        <w:rPr>
          <w:rFonts w:ascii="Calibri" w:hAnsi="Calibri" w:cs="Calibri"/>
          <w:b/>
          <w:sz w:val="22"/>
          <w:szCs w:val="22"/>
        </w:rPr>
        <w:t>należy umieścić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5C240661" w14:textId="77777777" w:rsidR="00AE44DD" w:rsidRDefault="00E531BC">
      <w:pPr>
        <w:numPr>
          <w:ilvl w:val="0"/>
          <w:numId w:val="8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 xml:space="preserve">Konkurs - </w:t>
      </w:r>
      <w:r>
        <w:rPr>
          <w:rFonts w:ascii="Calibri" w:hAnsi="Calibri" w:cs="Calibri"/>
          <w:b/>
          <w:sz w:val="22"/>
          <w:szCs w:val="22"/>
        </w:rPr>
        <w:t xml:space="preserve">oferta na najem </w:t>
      </w:r>
      <w:r>
        <w:rPr>
          <w:rFonts w:ascii="Calibri" w:hAnsi="Calibri" w:cs="Calibri"/>
          <w:b/>
          <w:bCs/>
          <w:sz w:val="22"/>
          <w:szCs w:val="22"/>
        </w:rPr>
        <w:t xml:space="preserve">lokalu użytkowego U-….. przy ul. …….………….. </w:t>
      </w:r>
      <w:r>
        <w:rPr>
          <w:rFonts w:ascii="Calibri" w:hAnsi="Calibri" w:cs="Calibri"/>
          <w:b/>
          <w:bCs/>
          <w:sz w:val="22"/>
          <w:szCs w:val="22"/>
        </w:rPr>
        <w:br/>
        <w:t>w Warszawie</w:t>
      </w:r>
      <w:r>
        <w:rPr>
          <w:rFonts w:ascii="Calibri" w:hAnsi="Calibri" w:cs="Calibri"/>
          <w:sz w:val="22"/>
          <w:szCs w:val="22"/>
        </w:rPr>
        <w:t>”</w:t>
      </w:r>
      <w:r w:rsidR="00AA17A7">
        <w:rPr>
          <w:rFonts w:ascii="Calibri" w:hAnsi="Calibri" w:cs="Calibri"/>
          <w:sz w:val="22"/>
          <w:szCs w:val="22"/>
        </w:rPr>
        <w:t>,</w:t>
      </w:r>
    </w:p>
    <w:p w14:paraId="6D1595CC" w14:textId="77777777" w:rsidR="00AE44DD" w:rsidRDefault="00E531BC">
      <w:pPr>
        <w:numPr>
          <w:ilvl w:val="0"/>
          <w:numId w:val="8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nazwę oferenta:</w:t>
      </w:r>
    </w:p>
    <w:p w14:paraId="702095CA" w14:textId="77777777" w:rsidR="00AE44DD" w:rsidRDefault="00E531BC">
      <w:pPr>
        <w:numPr>
          <w:ilvl w:val="0"/>
          <w:numId w:val="9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osoby fizycznej, która prowadzi lub będzie prowadzić działalność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gospodarczą,</w:t>
      </w:r>
    </w:p>
    <w:p w14:paraId="2D1F48C4" w14:textId="77777777" w:rsidR="00AE44DD" w:rsidRDefault="00E531BC">
      <w:pPr>
        <w:numPr>
          <w:ilvl w:val="0"/>
          <w:numId w:val="9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bookmarkStart w:id="1" w:name="_Hlk40692813"/>
      <w:r>
        <w:rPr>
          <w:rFonts w:ascii="Calibri" w:hAnsi="Calibri" w:cs="Calibri"/>
          <w:sz w:val="22"/>
          <w:szCs w:val="22"/>
        </w:rPr>
        <w:t xml:space="preserve">osoby prawnej </w:t>
      </w:r>
      <w:bookmarkStart w:id="2" w:name="_Hlk40693615"/>
      <w:r>
        <w:rPr>
          <w:rFonts w:ascii="Calibri" w:hAnsi="Calibri" w:cs="Calibri"/>
          <w:sz w:val="22"/>
          <w:szCs w:val="22"/>
        </w:rPr>
        <w:t xml:space="preserve">albo jednostki </w:t>
      </w:r>
      <w:r>
        <w:rPr>
          <w:rFonts w:ascii="Calibri" w:hAnsi="Calibri" w:cs="Calibri"/>
          <w:sz w:val="22"/>
          <w:szCs w:val="22"/>
          <w:lang w:eastAsia="pl-PL"/>
        </w:rPr>
        <w:t>organizacyjnej nieposiadającej osobowości prawnej</w:t>
      </w:r>
      <w:bookmarkEnd w:id="2"/>
      <w:r>
        <w:rPr>
          <w:rFonts w:ascii="Calibri" w:hAnsi="Calibri" w:cs="Calibri"/>
          <w:sz w:val="22"/>
          <w:szCs w:val="22"/>
        </w:rPr>
        <w:t>, nazwa lub firma ujawniona we właściwym rejestrze</w:t>
      </w:r>
      <w:bookmarkEnd w:id="1"/>
      <w:r>
        <w:rPr>
          <w:rFonts w:ascii="Calibri" w:hAnsi="Calibri" w:cs="Calibri"/>
          <w:sz w:val="22"/>
          <w:szCs w:val="22"/>
        </w:rPr>
        <w:t xml:space="preserve">. </w:t>
      </w:r>
    </w:p>
    <w:p w14:paraId="24374DB6" w14:textId="77777777" w:rsidR="00AE44DD" w:rsidRDefault="00E531BC">
      <w:pPr>
        <w:pStyle w:val="Tekstpodstawowy"/>
        <w:numPr>
          <w:ilvl w:val="0"/>
          <w:numId w:val="1"/>
        </w:numPr>
        <w:suppressAutoHyphens w:val="0"/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Oferent zobowiązany jest, kopertę spełniającą wymogi określone w ust. 2 umieścić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w dodatkowej, nieprzezroczystej </w:t>
      </w:r>
      <w:r>
        <w:rPr>
          <w:rFonts w:asciiTheme="minorHAnsi" w:hAnsiTheme="minorHAnsi" w:cstheme="minorHAnsi"/>
          <w:b/>
          <w:sz w:val="22"/>
          <w:szCs w:val="22"/>
        </w:rPr>
        <w:t>kopercie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zewnętrznej</w:t>
      </w:r>
      <w:r>
        <w:rPr>
          <w:rFonts w:asciiTheme="minorHAnsi" w:hAnsiTheme="minorHAnsi" w:cstheme="minorHAnsi"/>
          <w:bCs/>
          <w:sz w:val="22"/>
          <w:szCs w:val="22"/>
        </w:rPr>
        <w:t xml:space="preserve"> (uniemożliwiającej odczytanie pod światło danych znajdujących się w środku koperty) zaklejonej od zewnętrznej strony taśmą </w:t>
      </w:r>
      <w:r w:rsidR="00AA17A7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jednostronną. Na kopercie zewnętrznej należy </w:t>
      </w:r>
      <w:r>
        <w:rPr>
          <w:rFonts w:asciiTheme="minorHAnsi" w:hAnsiTheme="minorHAnsi" w:cstheme="minorHAnsi"/>
          <w:b/>
          <w:bCs/>
          <w:sz w:val="22"/>
          <w:szCs w:val="22"/>
        </w:rPr>
        <w:t>jedynie</w:t>
      </w:r>
      <w:r>
        <w:rPr>
          <w:rFonts w:asciiTheme="minorHAnsi" w:hAnsiTheme="minorHAnsi" w:cstheme="minorHAnsi"/>
          <w:bCs/>
          <w:sz w:val="22"/>
          <w:szCs w:val="22"/>
        </w:rPr>
        <w:t xml:space="preserve"> umieścić napis: „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Konkurs nr ………………..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z dnia ……………..…… ”</w:t>
      </w:r>
      <w:r>
        <w:rPr>
          <w:rFonts w:asciiTheme="minorHAnsi" w:hAnsiTheme="minorHAnsi" w:cstheme="minorHAnsi"/>
          <w:bCs/>
          <w:sz w:val="22"/>
          <w:szCs w:val="22"/>
        </w:rPr>
        <w:t>. K</w:t>
      </w:r>
      <w:r>
        <w:rPr>
          <w:rFonts w:asciiTheme="minorHAnsi" w:hAnsiTheme="minorHAnsi" w:cstheme="minorHAnsi"/>
          <w:sz w:val="22"/>
          <w:szCs w:val="22"/>
        </w:rPr>
        <w:t xml:space="preserve">operta powinna być jednolita – </w:t>
      </w:r>
      <w:r>
        <w:rPr>
          <w:rFonts w:asciiTheme="minorHAnsi" w:hAnsiTheme="minorHAnsi" w:cstheme="minorHAnsi"/>
          <w:b/>
          <w:sz w:val="22"/>
          <w:szCs w:val="22"/>
        </w:rPr>
        <w:t>nie powinna mieć żadnych oznaczeń, niedopuszczalne jest użycie koperty np. z nazwą lub logo firmy.</w:t>
      </w:r>
    </w:p>
    <w:p w14:paraId="78AD1608" w14:textId="77777777" w:rsidR="00AE44DD" w:rsidRDefault="00E531BC">
      <w:pPr>
        <w:pStyle w:val="Tekstpodstawowy"/>
        <w:numPr>
          <w:ilvl w:val="0"/>
          <w:numId w:val="1"/>
        </w:numPr>
        <w:spacing w:after="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na najem lokali użytkowych należy składać w Urzędzie Dzielnicy Praga-Południe, </w:t>
      </w:r>
      <w:r>
        <w:rPr>
          <w:rFonts w:ascii="Calibri" w:hAnsi="Calibri" w:cs="Calibri"/>
          <w:sz w:val="22"/>
          <w:szCs w:val="22"/>
        </w:rPr>
        <w:br/>
        <w:t xml:space="preserve">w wyznaczonym w ogłoszeniu miejscu, w terminie i do godziny wskazanej w ogłoszeniu </w:t>
      </w:r>
      <w:r>
        <w:rPr>
          <w:rFonts w:ascii="Calibri" w:hAnsi="Calibri" w:cs="Calibri"/>
          <w:sz w:val="22"/>
          <w:szCs w:val="22"/>
        </w:rPr>
        <w:br/>
        <w:t xml:space="preserve">o konkursie. Do potwierdzenia godziny wyznaczonej na koniec składania zgłoszeń, wykorzystywany jest odbiornik radiowy. </w:t>
      </w:r>
    </w:p>
    <w:p w14:paraId="233325B9" w14:textId="77777777" w:rsidR="00AE44DD" w:rsidRDefault="00E531BC">
      <w:pPr>
        <w:pStyle w:val="Tekstpodstawowy"/>
        <w:numPr>
          <w:ilvl w:val="0"/>
          <w:numId w:val="1"/>
        </w:numPr>
        <w:spacing w:after="0" w:line="300" w:lineRule="auto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Oferty w konkursie na najem lokalu dostarczone inną drogą (np. przesłane pocztą) nie </w:t>
      </w:r>
      <w:r>
        <w:rPr>
          <w:rFonts w:ascii="Calibri" w:hAnsi="Calibri" w:cs="Calibri"/>
          <w:sz w:val="22"/>
          <w:szCs w:val="22"/>
        </w:rPr>
        <w:br/>
        <w:t xml:space="preserve">są rozpatrywane. </w:t>
      </w:r>
    </w:p>
    <w:p w14:paraId="7C3AE493" w14:textId="05968021" w:rsidR="00AE44DD" w:rsidRPr="00C9065D" w:rsidRDefault="00E531BC">
      <w:pPr>
        <w:numPr>
          <w:ilvl w:val="0"/>
          <w:numId w:val="1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przypadku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ofert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więcej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niż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jeden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lokal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wymagane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są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odrębne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oferty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eastAsia="Arial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na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każdy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lokali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(tj.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zaklejona i ostemplowana bądź zaparafowana w miejscu jej zaklejenia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koperta wewnętrzna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wypełniony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druk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oferty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wraz</w:t>
      </w:r>
      <w:r>
        <w:rPr>
          <w:rFonts w:ascii="Calibri" w:eastAsia="Arial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>kompletem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kopii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załączników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kopią/kserokopią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dowodu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wpłaty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wadium, przy czym każda oferta ma zostać umieszczona w odrębnej kopercie zewnętrznej).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sytuacji,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gdy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oferent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zamierza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wynająć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tylko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jeden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spośród</w:t>
      </w:r>
      <w:r>
        <w:rPr>
          <w:rFonts w:ascii="Calibri" w:eastAsia="Arial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lokali,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które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złożył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oferty należy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określić</w:t>
      </w:r>
      <w:r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kolejność</w:t>
      </w:r>
      <w:r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wyboru</w:t>
      </w:r>
      <w:r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lokalu</w:t>
      </w:r>
      <w:r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na</w:t>
      </w:r>
      <w:r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kopercie wewnętrznej</w:t>
      </w:r>
      <w:r w:rsidR="00A91A61">
        <w:rPr>
          <w:rFonts w:ascii="Calibri" w:hAnsi="Calibri" w:cs="Calibri"/>
          <w:b/>
          <w:bCs/>
          <w:sz w:val="22"/>
          <w:szCs w:val="22"/>
          <w:u w:val="single"/>
        </w:rPr>
        <w:t xml:space="preserve"> lub </w:t>
      </w:r>
      <w:r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na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formularzu</w:t>
      </w:r>
      <w:r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ofertowym.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14:paraId="7A5FC858" w14:textId="323CF51E" w:rsidR="00251D74" w:rsidRPr="00C9065D" w:rsidRDefault="00E531BC" w:rsidP="00C9065D">
      <w:pPr>
        <w:numPr>
          <w:ilvl w:val="0"/>
          <w:numId w:val="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C9065D">
        <w:rPr>
          <w:rFonts w:ascii="Calibri" w:hAnsi="Calibri" w:cs="Calibri"/>
          <w:sz w:val="22"/>
          <w:szCs w:val="22"/>
        </w:rPr>
        <w:t>Otwarcie</w:t>
      </w:r>
      <w:r w:rsidRPr="00C9065D">
        <w:rPr>
          <w:rFonts w:ascii="Calibri" w:eastAsia="Arial" w:hAnsi="Calibri" w:cs="Calibri"/>
          <w:sz w:val="22"/>
          <w:szCs w:val="22"/>
        </w:rPr>
        <w:t xml:space="preserve"> </w:t>
      </w:r>
      <w:r w:rsidRPr="00C9065D">
        <w:rPr>
          <w:rFonts w:ascii="Calibri" w:hAnsi="Calibri" w:cs="Calibri"/>
          <w:sz w:val="22"/>
          <w:szCs w:val="22"/>
        </w:rPr>
        <w:t>ofert</w:t>
      </w:r>
      <w:r w:rsidRPr="00C9065D">
        <w:rPr>
          <w:rFonts w:ascii="Calibri" w:eastAsia="Arial" w:hAnsi="Calibri" w:cs="Calibri"/>
          <w:sz w:val="22"/>
          <w:szCs w:val="22"/>
        </w:rPr>
        <w:t xml:space="preserve"> </w:t>
      </w:r>
      <w:r w:rsidRPr="00C9065D">
        <w:rPr>
          <w:rFonts w:ascii="Calibri" w:hAnsi="Calibri" w:cs="Calibri"/>
          <w:sz w:val="22"/>
          <w:szCs w:val="22"/>
        </w:rPr>
        <w:t>odbywa</w:t>
      </w:r>
      <w:r w:rsidRPr="00C9065D">
        <w:rPr>
          <w:rFonts w:ascii="Calibri" w:eastAsia="Arial" w:hAnsi="Calibri" w:cs="Calibri"/>
          <w:sz w:val="22"/>
          <w:szCs w:val="22"/>
        </w:rPr>
        <w:t xml:space="preserve"> </w:t>
      </w:r>
      <w:r w:rsidRPr="00C9065D">
        <w:rPr>
          <w:rFonts w:ascii="Calibri" w:hAnsi="Calibri" w:cs="Calibri"/>
          <w:sz w:val="22"/>
          <w:szCs w:val="22"/>
        </w:rPr>
        <w:t>się</w:t>
      </w:r>
      <w:r w:rsidRPr="00C9065D">
        <w:rPr>
          <w:rFonts w:ascii="Calibri" w:eastAsia="Arial" w:hAnsi="Calibri" w:cs="Calibri"/>
          <w:sz w:val="22"/>
          <w:szCs w:val="22"/>
        </w:rPr>
        <w:t xml:space="preserve"> </w:t>
      </w:r>
      <w:r w:rsidRPr="00C9065D">
        <w:rPr>
          <w:rFonts w:ascii="Calibri" w:hAnsi="Calibri" w:cs="Calibri"/>
          <w:sz w:val="22"/>
          <w:szCs w:val="22"/>
        </w:rPr>
        <w:t xml:space="preserve">w </w:t>
      </w:r>
      <w:r w:rsidR="00251D74" w:rsidRPr="00C9065D">
        <w:rPr>
          <w:rFonts w:ascii="Calibri" w:hAnsi="Calibri" w:cs="Calibri"/>
          <w:sz w:val="22"/>
          <w:szCs w:val="22"/>
        </w:rPr>
        <w:t xml:space="preserve">siedzibie Organizatora konkursu, tj. Urzędzie Dzielnicy </w:t>
      </w:r>
      <w:r w:rsidR="00251D74" w:rsidRPr="00C9065D">
        <w:rPr>
          <w:rFonts w:ascii="Calibri" w:hAnsi="Calibri" w:cs="Calibri"/>
          <w:sz w:val="22"/>
          <w:szCs w:val="22"/>
        </w:rPr>
        <w:br/>
        <w:t>Praga-Południe m.st. Warszawy, przy ul. Grochowskiej 274 w Warszawie.</w:t>
      </w:r>
    </w:p>
    <w:p w14:paraId="4795DC5E" w14:textId="02247201" w:rsidR="00AE44DD" w:rsidRDefault="00E531BC">
      <w:pPr>
        <w:numPr>
          <w:ilvl w:val="0"/>
          <w:numId w:val="1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</w:t>
      </w:r>
      <w:r w:rsidR="00111F8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gdy Rozporządzeniem Ministra lub Rady Ministrów zostaną wprowadzone ograniczenia, nakazy lub zakazy związane z wystąpieniem stanu zagrożenia epidemicznego bądź stanu epidemii lub innego zagrożenia, zasady składnia ofert oraz otwarcia ofert mogą ulec zmianie. Szczegółowy tryb przyjmowania ofert i otwarcia ofert w tym okresie zostanie opisany </w:t>
      </w:r>
      <w:r>
        <w:rPr>
          <w:rFonts w:ascii="Calibri" w:hAnsi="Calibri" w:cs="Calibri"/>
          <w:sz w:val="22"/>
          <w:szCs w:val="22"/>
        </w:rPr>
        <w:br/>
        <w:t>w ogłoszeniu o konkursie.</w:t>
      </w:r>
    </w:p>
    <w:p w14:paraId="5B33DA7D" w14:textId="77777777" w:rsidR="00AE44DD" w:rsidRDefault="00AE44DD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6F51CD2A" w14:textId="77777777" w:rsidR="00AE44DD" w:rsidRDefault="00E531BC">
      <w:pPr>
        <w:spacing w:line="30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8 </w:t>
      </w:r>
    </w:p>
    <w:p w14:paraId="3038C9B5" w14:textId="77777777" w:rsidR="00AE44DD" w:rsidRDefault="00E531BC">
      <w:pPr>
        <w:spacing w:line="30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Warunki dotyczące formularza oferty </w:t>
      </w:r>
    </w:p>
    <w:p w14:paraId="0D9EEB91" w14:textId="77777777" w:rsidR="00AE44DD" w:rsidRDefault="00E531BC">
      <w:pPr>
        <w:numPr>
          <w:ilvl w:val="0"/>
          <w:numId w:val="5"/>
        </w:numPr>
        <w:spacing w:line="300" w:lineRule="auto"/>
        <w:ind w:left="709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 składa się na formularzu ofertowym.</w:t>
      </w:r>
    </w:p>
    <w:p w14:paraId="24BFBFBE" w14:textId="77777777" w:rsidR="00AE44DD" w:rsidRDefault="00E531BC">
      <w:pPr>
        <w:numPr>
          <w:ilvl w:val="0"/>
          <w:numId w:val="5"/>
        </w:numPr>
        <w:spacing w:line="300" w:lineRule="auto"/>
        <w:ind w:left="709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Wzór formularza ofertowego na najem lokalu użytkowego stanowi </w:t>
      </w:r>
      <w:r>
        <w:rPr>
          <w:rFonts w:ascii="Calibri" w:hAnsi="Calibri" w:cs="Calibri"/>
          <w:b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do niniejszego regulaminu.</w:t>
      </w:r>
    </w:p>
    <w:p w14:paraId="6B2B99FD" w14:textId="77777777" w:rsidR="00AE44DD" w:rsidRDefault="00E531BC">
      <w:pPr>
        <w:numPr>
          <w:ilvl w:val="0"/>
          <w:numId w:val="5"/>
        </w:numPr>
        <w:spacing w:line="300" w:lineRule="auto"/>
        <w:ind w:left="709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uznaje się za prawidłowo złożony w przypadku, gdy w treści formularza ofertowego zawarto:</w:t>
      </w:r>
    </w:p>
    <w:p w14:paraId="02BF6112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ind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nazwę oferenta (imię i nazwisko oferenta bądź w przypadku, gdy ofertę składa podmiot posiadający osobowość prawną nazwę tego podmiotu zgodną z KRS)</w:t>
      </w:r>
      <w:r w:rsidR="006D5A71">
        <w:rPr>
          <w:rFonts w:ascii="Calibri" w:hAnsi="Calibri" w:cs="Calibri"/>
          <w:sz w:val="22"/>
          <w:szCs w:val="22"/>
        </w:rPr>
        <w:t>,</w:t>
      </w:r>
    </w:p>
    <w:p w14:paraId="02FBA138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ind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do korespondencji oferenta, kod pocztowy oraz numer telefonu oferenta</w:t>
      </w:r>
      <w:r w:rsidR="006D5A71">
        <w:rPr>
          <w:rFonts w:ascii="Calibri" w:hAnsi="Calibri" w:cs="Calibri"/>
          <w:sz w:val="22"/>
          <w:szCs w:val="22"/>
        </w:rPr>
        <w:t>,</w:t>
      </w:r>
    </w:p>
    <w:p w14:paraId="0A64A53C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ind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datę sporządzenia oferty</w:t>
      </w:r>
      <w:r w:rsidR="006D5A71">
        <w:rPr>
          <w:rFonts w:ascii="Calibri" w:hAnsi="Calibri" w:cs="Calibri"/>
          <w:sz w:val="22"/>
          <w:szCs w:val="22"/>
        </w:rPr>
        <w:t>,</w:t>
      </w:r>
    </w:p>
    <w:p w14:paraId="5223A8A3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lokalu, o który ubiega się oferent</w:t>
      </w:r>
      <w:r w:rsidR="006D5A71">
        <w:rPr>
          <w:rFonts w:ascii="Calibri" w:hAnsi="Calibri" w:cs="Calibri"/>
          <w:sz w:val="22"/>
          <w:szCs w:val="22"/>
        </w:rPr>
        <w:t>,</w:t>
      </w:r>
    </w:p>
    <w:p w14:paraId="3D09501F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oferenta o zapoznaniu się z regulaminem konkursu i przyjęciu jego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warunków bez zastrzeżeń</w:t>
      </w:r>
      <w:r w:rsidR="006D5A71">
        <w:rPr>
          <w:rFonts w:ascii="Calibri" w:hAnsi="Calibri" w:cs="Calibri"/>
          <w:sz w:val="22"/>
          <w:szCs w:val="22"/>
        </w:rPr>
        <w:t>,</w:t>
      </w:r>
    </w:p>
    <w:p w14:paraId="295393E6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oferenta o zapoznaniu się ze stanem technicznym lokalu lub projektem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protokołu zdawczo-odbiorczego oraz z przykładowym wzorem umowy najmu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065DA1D8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określenie rodzaju działalności, która faktycznie ma być prowadzona w lokalu,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uwzględniając jego parametry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5116934A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prowadzeniu działalności przez podmiot składający ofertę. Oferenci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nieprowadzący działalności gospodarczej, składają oświadczenie, iż w przypadku wygrania konkursu rozpoczną prowadzenie działalności gospodarczej przed podpisaniem umowy najmu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6A1D6415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zaległości w opłatach wobec Skarbu Państwa i ZUS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0495708B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oświadczenie o wyrażeniu zgody na przetwarzanie danych osobowych oferenta </w:t>
      </w:r>
      <w:r>
        <w:rPr>
          <w:rFonts w:ascii="Calibri" w:hAnsi="Calibri" w:cs="Calibri"/>
          <w:sz w:val="22"/>
          <w:szCs w:val="22"/>
        </w:rPr>
        <w:br/>
        <w:t>w zakresie niezbędnym do przeprowadzenia konkursu, przy zachowaniu zasady jawności postępowania konkursowego i wyniku konkursu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740B4216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że podmiot składający ofertę nie jest w stanie likwidacji lub upadłości, </w:t>
      </w:r>
      <w:r>
        <w:rPr>
          <w:rFonts w:ascii="Calibri" w:hAnsi="Calibri" w:cs="Calibri"/>
          <w:sz w:val="22"/>
          <w:szCs w:val="22"/>
        </w:rPr>
        <w:br/>
        <w:t xml:space="preserve">z wyłączeniem ofert składanych przez osoby fizyczne nieprowadzące działalności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gospodarczej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6EF32BAB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adresach innych wynajmowanych lokali stanowiących własność </w:t>
      </w:r>
      <w:r>
        <w:rPr>
          <w:rFonts w:ascii="Calibri" w:hAnsi="Calibri" w:cs="Calibri"/>
          <w:sz w:val="22"/>
          <w:szCs w:val="22"/>
        </w:rPr>
        <w:br/>
        <w:t>m.st. Warszawy oraz o braku zaległości w opłatach z tytułu najmu tych lokali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01DF2BB2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że oferent nie figuruje w rejestrze dłużników prowadzonym przez biura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informacji gospodarczej, o których mowa w ustawie z dnia 9 kwietnia 2010 r. </w:t>
      </w:r>
      <w:r>
        <w:rPr>
          <w:rFonts w:ascii="Calibri" w:hAnsi="Calibri" w:cs="Calibri"/>
          <w:sz w:val="22"/>
          <w:szCs w:val="22"/>
        </w:rPr>
        <w:br/>
        <w:t>o udostępnianiu informacji gospodarczych i wymianie danych gospodarczych</w:t>
      </w:r>
      <w:r w:rsidR="00CC07A0">
        <w:rPr>
          <w:rFonts w:ascii="Calibri" w:hAnsi="Calibri" w:cs="Calibri"/>
          <w:sz w:val="22"/>
          <w:szCs w:val="22"/>
        </w:rPr>
        <w:t>,</w:t>
      </w:r>
    </w:p>
    <w:p w14:paraId="699C06C8" w14:textId="77777777" w:rsidR="00AE44DD" w:rsidRDefault="00E531BC">
      <w:pPr>
        <w:numPr>
          <w:ilvl w:val="0"/>
          <w:numId w:val="18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zobowiązania oferenta w przypadku wygrania konkursu do:</w:t>
      </w:r>
    </w:p>
    <w:p w14:paraId="21BD0C90" w14:textId="77777777" w:rsidR="00AE44DD" w:rsidRDefault="00E531BC">
      <w:pPr>
        <w:numPr>
          <w:ilvl w:val="0"/>
          <w:numId w:val="19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wpłaty kaucji gwarancyjnej w wysokości trzymiesięcznych opłat czynszowych </w:t>
      </w:r>
      <w:r>
        <w:rPr>
          <w:rFonts w:ascii="Calibri" w:hAnsi="Calibri" w:cs="Calibri"/>
          <w:sz w:val="22"/>
          <w:szCs w:val="22"/>
        </w:rPr>
        <w:br/>
        <w:t xml:space="preserve">i opłat za świadczenia dodatkowe + podatek VAT w ciągu 10 dni roboczych </w:t>
      </w:r>
      <w:r>
        <w:rPr>
          <w:rFonts w:ascii="Calibri" w:hAnsi="Calibri" w:cs="Calibri"/>
          <w:sz w:val="22"/>
          <w:szCs w:val="22"/>
        </w:rPr>
        <w:br/>
        <w:t>od podpisania umowy najmu,</w:t>
      </w:r>
    </w:p>
    <w:p w14:paraId="6C97BBFD" w14:textId="77777777" w:rsidR="00AE44DD" w:rsidRDefault="00E531BC">
      <w:pPr>
        <w:numPr>
          <w:ilvl w:val="0"/>
          <w:numId w:val="19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dostarczenia oświadczenia w formie notarialnej o dobrowolnym poddaniu się egzekucji w trybie art. 777 § 1 pkt 4 i 5 kodeksu postępowania cywilnego, w ciągu 10 dni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roboczych od podpisania umowy najmu w celu zabezpieczenia skutecznego opróżnienia lokalu po rozwiązaniu umowy najmu i/lub sprawnej windykacji niezapłaconych </w:t>
      </w:r>
      <w:r>
        <w:rPr>
          <w:rFonts w:ascii="Calibri" w:hAnsi="Calibri" w:cs="Calibri"/>
          <w:sz w:val="22"/>
          <w:szCs w:val="22"/>
        </w:rPr>
        <w:br/>
        <w:t xml:space="preserve">w terminie należności czynszowych i opłat niezależnych od wynajmującego, </w:t>
      </w:r>
    </w:p>
    <w:p w14:paraId="1413C449" w14:textId="77777777" w:rsidR="00AE44DD" w:rsidRDefault="00E531BC">
      <w:pPr>
        <w:numPr>
          <w:ilvl w:val="0"/>
          <w:numId w:val="19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uzyskania wszelkich wymaganych przepisami prawa zezwoleń i koncesji </w:t>
      </w:r>
      <w:r>
        <w:rPr>
          <w:rFonts w:ascii="Calibri" w:hAnsi="Calibri" w:cs="Calibri"/>
          <w:sz w:val="22"/>
          <w:szCs w:val="22"/>
        </w:rPr>
        <w:br/>
        <w:t>na prowadzenie działalności przed rozpoczęciem działalności, w tym uzyskania zgody na zmianę sposobu użytkowania lokalu,</w:t>
      </w:r>
    </w:p>
    <w:p w14:paraId="555DE33C" w14:textId="77777777" w:rsidR="00AE44DD" w:rsidRDefault="00E531BC">
      <w:pPr>
        <w:numPr>
          <w:ilvl w:val="0"/>
          <w:numId w:val="19"/>
        </w:numPr>
        <w:suppressAutoHyphens w:val="0"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prowadzenia działalności zgodnej z ustaleniami Miejscowego Planu Zagospodarowania Przestrzennego.</w:t>
      </w:r>
    </w:p>
    <w:p w14:paraId="0DE34FEA" w14:textId="77777777" w:rsidR="00AE44DD" w:rsidRDefault="00E531BC">
      <w:pPr>
        <w:numPr>
          <w:ilvl w:val="0"/>
          <w:numId w:val="5"/>
        </w:numPr>
        <w:suppressAutoHyphens w:val="0"/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Formularz powinien być wypełniony czytelnie, a dane w nim wskazane nie powinny budzić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wątpliwości.</w:t>
      </w:r>
    </w:p>
    <w:p w14:paraId="647D72B0" w14:textId="5799A43A" w:rsidR="00AE44DD" w:rsidRDefault="00E531BC">
      <w:pPr>
        <w:pStyle w:val="Akapitzlist"/>
        <w:numPr>
          <w:ilvl w:val="0"/>
          <w:numId w:val="5"/>
        </w:numPr>
        <w:spacing w:line="30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Formularz ofertowy i wszystkie oświadczenia </w:t>
      </w:r>
      <w:r>
        <w:rPr>
          <w:rFonts w:ascii="Calibri" w:hAnsi="Calibri" w:cs="Calibri"/>
          <w:b/>
          <w:sz w:val="22"/>
          <w:szCs w:val="22"/>
        </w:rPr>
        <w:t>winny być podpisane</w:t>
      </w:r>
      <w:r>
        <w:rPr>
          <w:rFonts w:ascii="Calibri" w:hAnsi="Calibri" w:cs="Calibri"/>
          <w:sz w:val="22"/>
          <w:szCs w:val="22"/>
        </w:rPr>
        <w:t xml:space="preserve"> przez oferenta (osobę fizyczną lub przez wspólników spółki cywilnej; w przypadku osób prawnych albo jednostek organizacyjnych nieposiadających osobowości prawnej przez osobę/osoby upoważnione do reprezentacji,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wymienione we właściwym rejestrze).</w:t>
      </w:r>
    </w:p>
    <w:p w14:paraId="3BA5A9FF" w14:textId="77777777" w:rsidR="00AE44DD" w:rsidRDefault="00AE44DD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5D77703B" w14:textId="77777777" w:rsidR="00AE44DD" w:rsidRPr="00E531BC" w:rsidRDefault="00E531BC">
      <w:pPr>
        <w:spacing w:line="300" w:lineRule="auto"/>
        <w:jc w:val="center"/>
        <w:rPr>
          <w:rFonts w:ascii="Calibri" w:hAnsi="Calibri" w:cs="Calibri"/>
          <w:b/>
        </w:rPr>
      </w:pPr>
      <w:r w:rsidRPr="00E531BC">
        <w:rPr>
          <w:rFonts w:ascii="Calibri" w:hAnsi="Calibri" w:cs="Calibri"/>
          <w:b/>
        </w:rPr>
        <w:t>§ 9</w:t>
      </w:r>
    </w:p>
    <w:p w14:paraId="4A19640B" w14:textId="77777777" w:rsidR="00AE44DD" w:rsidRPr="00E531BC" w:rsidRDefault="00E531BC">
      <w:pPr>
        <w:spacing w:line="300" w:lineRule="auto"/>
        <w:jc w:val="center"/>
        <w:rPr>
          <w:rFonts w:ascii="Calibri" w:hAnsi="Calibri" w:cs="Calibri"/>
          <w:b/>
          <w:color w:val="000000" w:themeColor="text1"/>
        </w:rPr>
      </w:pPr>
      <w:r w:rsidRPr="00E531BC">
        <w:rPr>
          <w:rFonts w:ascii="Calibri" w:hAnsi="Calibri" w:cs="Calibri"/>
          <w:b/>
          <w:color w:val="000000" w:themeColor="text1"/>
        </w:rPr>
        <w:t>Dokumenty wymagane do oferty</w:t>
      </w:r>
    </w:p>
    <w:p w14:paraId="4B1FE751" w14:textId="77777777" w:rsidR="00AE44DD" w:rsidRDefault="00E531BC">
      <w:pPr>
        <w:pStyle w:val="Akapitzlist"/>
        <w:numPr>
          <w:ilvl w:val="6"/>
          <w:numId w:val="10"/>
        </w:numPr>
        <w:tabs>
          <w:tab w:val="left" w:pos="2160"/>
        </w:tabs>
        <w:spacing w:line="300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oferty winny być dołączone niżej wskazane dokumenty: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F9E8CB" w14:textId="77777777" w:rsidR="00AE44DD" w:rsidRDefault="00E531BC">
      <w:pPr>
        <w:numPr>
          <w:ilvl w:val="0"/>
          <w:numId w:val="21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ofertowy wypełniony zgodnie </w:t>
      </w:r>
      <w:r>
        <w:rPr>
          <w:rFonts w:asciiTheme="minorHAnsi" w:hAnsiTheme="minorHAnsi" w:cstheme="minorHAnsi"/>
          <w:sz w:val="22"/>
          <w:szCs w:val="22"/>
        </w:rPr>
        <w:t>z wymogami wskazanymi w § 8.</w:t>
      </w:r>
    </w:p>
    <w:p w14:paraId="0B646979" w14:textId="77777777" w:rsidR="00AE44DD" w:rsidRDefault="00E531BC">
      <w:pPr>
        <w:numPr>
          <w:ilvl w:val="0"/>
          <w:numId w:val="21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Dowód wniesienia wadium (oryginał lub kopia).</w:t>
      </w:r>
    </w:p>
    <w:p w14:paraId="262F0380" w14:textId="77777777" w:rsidR="00AE44DD" w:rsidRDefault="00E531BC">
      <w:pPr>
        <w:numPr>
          <w:ilvl w:val="0"/>
          <w:numId w:val="21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oferenta będącego osobą fizyczną pozostającego w związku małżeńskim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– oświadczenie małżonka o wyrażeniu zgody na zaciągnięcie zobowiązań wynikających </w:t>
      </w:r>
      <w:r>
        <w:rPr>
          <w:rFonts w:asciiTheme="minorHAnsi" w:hAnsiTheme="minorHAnsi" w:cstheme="minorHAnsi"/>
          <w:sz w:val="22"/>
          <w:szCs w:val="22"/>
        </w:rPr>
        <w:br/>
        <w:t>z umowy najmu – wzór oświadczenia stanowi załącznik nr 2 do niniejszego regulaminu.</w:t>
      </w:r>
    </w:p>
    <w:p w14:paraId="74A61658" w14:textId="77777777" w:rsidR="00AE44DD" w:rsidRPr="00E531BC" w:rsidRDefault="00E531BC" w:rsidP="00E531BC">
      <w:pPr>
        <w:numPr>
          <w:ilvl w:val="0"/>
          <w:numId w:val="21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przypadku, gdy umowa ma być zawierana przez pełnomocnika</w:t>
      </w:r>
      <w:r w:rsidR="00AA17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pełnomocnictwo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udzielone w formie notarialnej.</w:t>
      </w:r>
    </w:p>
    <w:p w14:paraId="22B42DCC" w14:textId="77777777" w:rsidR="00AE44DD" w:rsidRDefault="00AE44DD">
      <w:pPr>
        <w:jc w:val="center"/>
        <w:rPr>
          <w:rFonts w:ascii="Calibri" w:hAnsi="Calibri" w:cs="Calibri"/>
          <w:b/>
        </w:rPr>
      </w:pPr>
    </w:p>
    <w:p w14:paraId="754DC073" w14:textId="77777777" w:rsidR="00AE44DD" w:rsidRDefault="00E531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10 </w:t>
      </w:r>
    </w:p>
    <w:p w14:paraId="42DCF7B5" w14:textId="77777777" w:rsidR="00AE44DD" w:rsidRDefault="00E531B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Wadium</w:t>
      </w:r>
    </w:p>
    <w:p w14:paraId="3217C561" w14:textId="77777777" w:rsidR="00AE44DD" w:rsidRDefault="00E531BC">
      <w:pPr>
        <w:numPr>
          <w:ilvl w:val="6"/>
          <w:numId w:val="3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Wysokość wadium jest równa wywoławczemu miesięcznemu czynszowi netto za lokal, określonemu w konkursie, a w uzasadnionych przypadkach może być podwyższona, jednakże </w:t>
      </w:r>
      <w:r w:rsidR="00EB633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nie więcej niż do trzykrotności tej kwoty.  </w:t>
      </w:r>
    </w:p>
    <w:p w14:paraId="54FBDFEC" w14:textId="77777777" w:rsidR="00AE44DD" w:rsidRDefault="00E531BC">
      <w:pPr>
        <w:numPr>
          <w:ilvl w:val="6"/>
          <w:numId w:val="3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złożenia oferty na więcej niż jeden lokal użytkowy oferent zobowiązany jest do:</w:t>
      </w:r>
    </w:p>
    <w:p w14:paraId="5DCA37BA" w14:textId="5580644A" w:rsidR="00251D74" w:rsidRDefault="00E531BC" w:rsidP="00251D74">
      <w:pPr>
        <w:numPr>
          <w:ilvl w:val="2"/>
          <w:numId w:val="6"/>
        </w:numPr>
        <w:tabs>
          <w:tab w:val="left" w:pos="1134"/>
        </w:tabs>
        <w:spacing w:line="300" w:lineRule="auto"/>
        <w:ind w:left="1020" w:hanging="737"/>
        <w:rPr>
          <w:rFonts w:ascii="Calibri" w:hAnsi="Calibri" w:cs="Calibri"/>
          <w:sz w:val="22"/>
          <w:szCs w:val="22"/>
        </w:rPr>
      </w:pPr>
      <w:r w:rsidRPr="00251D74">
        <w:rPr>
          <w:rFonts w:ascii="Calibri" w:hAnsi="Calibri" w:cs="Calibri"/>
          <w:sz w:val="22"/>
          <w:szCs w:val="22"/>
        </w:rPr>
        <w:t xml:space="preserve">wniesienia najwyższego z wadiów, w przypadku zamiaru wynajęcia tylko jednego </w:t>
      </w:r>
      <w:r w:rsidRPr="00251D74">
        <w:rPr>
          <w:rFonts w:ascii="Calibri" w:hAnsi="Calibri" w:cs="Calibri"/>
          <w:sz w:val="22"/>
          <w:szCs w:val="22"/>
        </w:rPr>
        <w:br/>
        <w:t>z wybranych lokali</w:t>
      </w:r>
      <w:r w:rsidR="00C9065D">
        <w:rPr>
          <w:rFonts w:ascii="Calibri" w:hAnsi="Calibri" w:cs="Calibri"/>
          <w:sz w:val="22"/>
          <w:szCs w:val="22"/>
        </w:rPr>
        <w:t>;</w:t>
      </w:r>
      <w:r w:rsidRPr="00251D74">
        <w:rPr>
          <w:rFonts w:ascii="Calibri" w:hAnsi="Calibri" w:cs="Calibri"/>
          <w:sz w:val="22"/>
          <w:szCs w:val="22"/>
        </w:rPr>
        <w:t xml:space="preserve"> </w:t>
      </w:r>
    </w:p>
    <w:p w14:paraId="31C8AFFD" w14:textId="77777777" w:rsidR="00AE44DD" w:rsidRPr="00251D74" w:rsidRDefault="00E531BC" w:rsidP="00251D74">
      <w:pPr>
        <w:numPr>
          <w:ilvl w:val="2"/>
          <w:numId w:val="6"/>
        </w:numPr>
        <w:tabs>
          <w:tab w:val="left" w:pos="1134"/>
        </w:tabs>
        <w:spacing w:line="300" w:lineRule="auto"/>
        <w:ind w:left="1020" w:hanging="737"/>
        <w:rPr>
          <w:rFonts w:ascii="Calibri" w:hAnsi="Calibri" w:cs="Calibri"/>
          <w:sz w:val="22"/>
          <w:szCs w:val="22"/>
        </w:rPr>
      </w:pPr>
      <w:r w:rsidRPr="00251D74">
        <w:rPr>
          <w:rFonts w:ascii="Calibri" w:hAnsi="Calibri" w:cs="Calibri"/>
          <w:sz w:val="22"/>
          <w:szCs w:val="22"/>
        </w:rPr>
        <w:t>wniesienia wadium za każdy lokal w przypadku zamiaru wynajęcia kilku wybranych lokali.</w:t>
      </w:r>
    </w:p>
    <w:p w14:paraId="7B145971" w14:textId="437DEEEF" w:rsidR="00AE44DD" w:rsidRDefault="00E531BC">
      <w:pPr>
        <w:numPr>
          <w:ilvl w:val="0"/>
          <w:numId w:val="13"/>
        </w:numPr>
        <w:tabs>
          <w:tab w:val="left" w:pos="284"/>
        </w:tabs>
        <w:spacing w:line="30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Wadium należy wpłacić najpóźniej </w:t>
      </w:r>
      <w:r>
        <w:rPr>
          <w:rFonts w:ascii="Calibri" w:hAnsi="Calibri" w:cs="Calibri"/>
          <w:bCs/>
          <w:sz w:val="22"/>
          <w:szCs w:val="22"/>
          <w:lang w:eastAsia="pl-PL"/>
        </w:rPr>
        <w:t>do dnia (wskazanego w ogłoszeniu o konkursie), w którym upływa termin składania ofert.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Wadium należy wnieść przelewem na konto w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Citi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Bank nr konta: </w:t>
      </w:r>
      <w:r>
        <w:rPr>
          <w:rFonts w:ascii="Calibri" w:hAnsi="Calibri" w:cs="Calibri"/>
          <w:sz w:val="22"/>
          <w:szCs w:val="22"/>
          <w:lang w:eastAsia="pl-PL"/>
        </w:rPr>
        <w:br/>
        <w:t>51 1030 1508 0000 0005 5000 7096 lub gotówką w kasie Urzędu. Kasa czynna jest w:</w:t>
      </w:r>
    </w:p>
    <w:p w14:paraId="56B850C4" w14:textId="77777777" w:rsidR="00AE44DD" w:rsidRDefault="00E531BC">
      <w:pPr>
        <w:numPr>
          <w:ilvl w:val="0"/>
          <w:numId w:val="11"/>
        </w:numPr>
        <w:tabs>
          <w:tab w:val="clear" w:pos="720"/>
          <w:tab w:val="left" w:pos="-720"/>
        </w:tabs>
        <w:suppressAutoHyphens w:val="0"/>
        <w:spacing w:line="300" w:lineRule="auto"/>
        <w:ind w:left="113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poniedziałek </w:t>
      </w:r>
      <w:r>
        <w:rPr>
          <w:rFonts w:ascii="Calibri" w:hAnsi="Calibri" w:cs="Calibri"/>
          <w:sz w:val="22"/>
          <w:szCs w:val="22"/>
          <w:lang w:eastAsia="pl-PL"/>
        </w:rPr>
        <w:tab/>
      </w:r>
      <w:r>
        <w:rPr>
          <w:rFonts w:ascii="Calibri" w:hAnsi="Calibri" w:cs="Calibri"/>
          <w:sz w:val="22"/>
          <w:szCs w:val="22"/>
          <w:lang w:eastAsia="pl-PL"/>
        </w:rPr>
        <w:tab/>
      </w:r>
      <w:r>
        <w:rPr>
          <w:rFonts w:ascii="Calibri" w:hAnsi="Calibri" w:cs="Calibri"/>
          <w:sz w:val="22"/>
          <w:szCs w:val="22"/>
          <w:lang w:eastAsia="pl-PL"/>
        </w:rPr>
        <w:tab/>
      </w:r>
      <w:r>
        <w:rPr>
          <w:rFonts w:ascii="Calibri" w:hAnsi="Calibri" w:cs="Calibri"/>
          <w:sz w:val="22"/>
          <w:szCs w:val="22"/>
          <w:lang w:eastAsia="pl-PL"/>
        </w:rPr>
        <w:tab/>
        <w:t>od 8:00 do 18:00</w:t>
      </w:r>
    </w:p>
    <w:p w14:paraId="77FF4DD6" w14:textId="77777777" w:rsidR="00AE44DD" w:rsidRDefault="00E531BC">
      <w:pPr>
        <w:numPr>
          <w:ilvl w:val="0"/>
          <w:numId w:val="11"/>
        </w:numPr>
        <w:tabs>
          <w:tab w:val="clear" w:pos="720"/>
          <w:tab w:val="left" w:pos="-720"/>
        </w:tabs>
        <w:suppressAutoHyphens w:val="0"/>
        <w:spacing w:line="300" w:lineRule="auto"/>
        <w:ind w:left="113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wtorek, środa, czwartek, piątek </w:t>
      </w:r>
      <w:r>
        <w:rPr>
          <w:rFonts w:ascii="Calibri" w:hAnsi="Calibri" w:cs="Calibri"/>
          <w:sz w:val="22"/>
          <w:szCs w:val="22"/>
          <w:lang w:eastAsia="pl-PL"/>
        </w:rPr>
        <w:tab/>
      </w:r>
      <w:r>
        <w:rPr>
          <w:rFonts w:ascii="Calibri" w:hAnsi="Calibri" w:cs="Calibri"/>
          <w:sz w:val="22"/>
          <w:szCs w:val="22"/>
          <w:lang w:eastAsia="pl-PL"/>
        </w:rPr>
        <w:tab/>
        <w:t>od 8:00 do 16:00.</w:t>
      </w:r>
    </w:p>
    <w:p w14:paraId="1859F465" w14:textId="77777777" w:rsidR="00251D74" w:rsidRDefault="00251D74" w:rsidP="00681DA6">
      <w:pPr>
        <w:suppressAutoHyphens w:val="0"/>
        <w:spacing w:line="300" w:lineRule="auto"/>
        <w:ind w:left="284"/>
        <w:rPr>
          <w:rFonts w:ascii="Calibri" w:hAnsi="Calibri" w:cs="Calibri"/>
          <w:sz w:val="22"/>
          <w:szCs w:val="22"/>
        </w:rPr>
      </w:pPr>
      <w:r w:rsidRPr="00251D74">
        <w:rPr>
          <w:rFonts w:ascii="Calibri" w:hAnsi="Calibri" w:cs="Calibri"/>
          <w:sz w:val="22"/>
          <w:szCs w:val="22"/>
        </w:rPr>
        <w:t xml:space="preserve">Za datę wpłaty przyjmuje się datę uznania rachunku na danym koncie; przy wpłacie w kasie </w:t>
      </w:r>
      <w:r>
        <w:rPr>
          <w:rFonts w:ascii="Calibri" w:hAnsi="Calibri" w:cs="Calibri"/>
          <w:sz w:val="22"/>
          <w:szCs w:val="22"/>
        </w:rPr>
        <w:br/>
      </w:r>
      <w:r w:rsidRPr="00251D74">
        <w:rPr>
          <w:rFonts w:ascii="Calibri" w:hAnsi="Calibri" w:cs="Calibri"/>
          <w:sz w:val="22"/>
          <w:szCs w:val="22"/>
        </w:rPr>
        <w:t>datę KP („kasa przyjęła”).</w:t>
      </w:r>
    </w:p>
    <w:p w14:paraId="4E017EAA" w14:textId="77777777" w:rsidR="00AE44DD" w:rsidRDefault="00E531BC" w:rsidP="00681DA6">
      <w:pPr>
        <w:numPr>
          <w:ilvl w:val="0"/>
          <w:numId w:val="14"/>
        </w:numPr>
        <w:spacing w:line="30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Wadium wpłacone przez oferenta, który wygrał konkurs nie podlega zwrotowi i zalicza się </w:t>
      </w:r>
      <w:r>
        <w:rPr>
          <w:rFonts w:ascii="Calibri" w:hAnsi="Calibri" w:cs="Calibri"/>
          <w:sz w:val="22"/>
          <w:szCs w:val="22"/>
        </w:rPr>
        <w:br/>
        <w:t>je na poczet czynszu.</w:t>
      </w:r>
    </w:p>
    <w:p w14:paraId="2A650D89" w14:textId="77777777" w:rsidR="00AE44DD" w:rsidRDefault="00E531BC">
      <w:pPr>
        <w:numPr>
          <w:ilvl w:val="0"/>
          <w:numId w:val="14"/>
        </w:numPr>
        <w:spacing w:line="30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 przyczyn leżących po stronie oferenta, oferent, który wygrał konkurs nie zawarł umowy najmu w terminie 14 dni od dnia wywieszenia komunikatu o rozstrzygnięciu konkursu, wadium nie podlega zwrotowi.</w:t>
      </w:r>
    </w:p>
    <w:p w14:paraId="01C50914" w14:textId="77777777" w:rsidR="00AE44DD" w:rsidRDefault="00E531BC">
      <w:pPr>
        <w:numPr>
          <w:ilvl w:val="0"/>
          <w:numId w:val="14"/>
        </w:numPr>
        <w:spacing w:line="30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Oferentom, których oferty zostały rozpatrzone negatywnie, wadium zwraca się w godzinach otwarcia kasy Urzędu lub przelewem na wskazany przez nich rachunek bankowy, nie później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niż </w:t>
      </w:r>
      <w:r>
        <w:rPr>
          <w:rFonts w:asciiTheme="minorHAnsi" w:hAnsiTheme="minorHAnsi" w:cstheme="minorHAnsi"/>
          <w:sz w:val="22"/>
          <w:szCs w:val="22"/>
        </w:rPr>
        <w:br/>
        <w:t xml:space="preserve">w ciągu 7 dni roboczych od dnia wywieszenia komunikatu o rozstrzygnięciu konkursu. </w:t>
      </w:r>
      <w:r>
        <w:rPr>
          <w:rFonts w:ascii="Calibri" w:hAnsi="Calibri" w:cs="Calibri"/>
          <w:sz w:val="22"/>
          <w:szCs w:val="22"/>
        </w:rPr>
        <w:t>Za dzień roboczy uważa się każdy dzień tygodnia od poniedziałku do piątku za wyjątkiem dni ustawowo wolnych od pracy</w:t>
      </w:r>
      <w:r w:rsidR="00251D74">
        <w:rPr>
          <w:rFonts w:ascii="Calibri" w:hAnsi="Calibri" w:cs="Calibri"/>
          <w:sz w:val="22"/>
          <w:szCs w:val="22"/>
        </w:rPr>
        <w:t>.</w:t>
      </w:r>
    </w:p>
    <w:p w14:paraId="7EFA029A" w14:textId="77777777" w:rsidR="00AE44DD" w:rsidRDefault="00AE44DD" w:rsidP="00E531BC">
      <w:pPr>
        <w:jc w:val="both"/>
        <w:rPr>
          <w:rFonts w:ascii="Calibri" w:hAnsi="Calibri" w:cs="Calibri"/>
        </w:rPr>
      </w:pPr>
    </w:p>
    <w:p w14:paraId="5842D2F2" w14:textId="77777777" w:rsidR="00AE44DD" w:rsidRDefault="00E531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11 </w:t>
      </w:r>
    </w:p>
    <w:p w14:paraId="16A36835" w14:textId="77777777" w:rsidR="00AE44DD" w:rsidRDefault="00E531B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informacyjny</w:t>
      </w:r>
    </w:p>
    <w:p w14:paraId="15E16803" w14:textId="77777777" w:rsidR="00AE44DD" w:rsidRDefault="00E531BC">
      <w:pPr>
        <w:pStyle w:val="Akapitzlist"/>
        <w:numPr>
          <w:ilvl w:val="0"/>
          <w:numId w:val="20"/>
        </w:numPr>
        <w:tabs>
          <w:tab w:val="left" w:pos="426"/>
        </w:tabs>
        <w:spacing w:line="300" w:lineRule="auto"/>
        <w:ind w:left="426" w:hanging="4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Pakiet informacyjny (ogłoszenie o konkursie, regulamin konkursu, wzór formularza ofertowego </w:t>
      </w:r>
      <w:r>
        <w:rPr>
          <w:rFonts w:ascii="Calibri" w:hAnsi="Calibri" w:cs="Calibri"/>
          <w:sz w:val="22"/>
          <w:szCs w:val="22"/>
        </w:rPr>
        <w:br/>
        <w:t xml:space="preserve">na najem lokalu użytkowego, przykładowy wzór umowy najmu) udostępnia się na stronach </w:t>
      </w:r>
      <w:r w:rsidR="00AA17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internetowych Urzędu oraz Zarządcy </w:t>
      </w:r>
      <w:hyperlink r:id="rId7">
        <w:r>
          <w:rPr>
            <w:rStyle w:val="czeinternetowe"/>
            <w:rFonts w:ascii="Calibri" w:hAnsi="Calibri" w:cs="Calibri"/>
            <w:sz w:val="22"/>
            <w:szCs w:val="22"/>
          </w:rPr>
          <w:t>https://pragapld.um.warszawa.pl/waw/zgn-pragapld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35FFBC2" w14:textId="77777777" w:rsidR="00AE44DD" w:rsidRDefault="00E531BC">
      <w:pPr>
        <w:pStyle w:val="Akapitzlist"/>
        <w:numPr>
          <w:ilvl w:val="0"/>
          <w:numId w:val="20"/>
        </w:numPr>
        <w:tabs>
          <w:tab w:val="left" w:pos="426"/>
        </w:tabs>
        <w:spacing w:line="300" w:lineRule="auto"/>
        <w:ind w:left="426" w:hanging="4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Dodatkowe informacje o lokalu, w tym: opis stanu technicznego lokalu, zakres prac remontowych koniecznych do przeprowadzenia, jak również aktualne świadectwo charakterystyki energetycznej lokalu, projekt protokołu zdawczo-odbiorczego oraz wzór umowy najmu można uzyskać w Dziale Lokali Użytkowych Zakładu Gospodarowania Nieruchomościami w Dzielnicy Praga-Południe.</w:t>
      </w:r>
    </w:p>
    <w:p w14:paraId="1449EB97" w14:textId="77777777" w:rsidR="00AE44DD" w:rsidRDefault="00E531BC">
      <w:pPr>
        <w:pStyle w:val="Akapitzlist"/>
        <w:numPr>
          <w:ilvl w:val="0"/>
          <w:numId w:val="20"/>
        </w:numPr>
        <w:tabs>
          <w:tab w:val="left" w:pos="426"/>
        </w:tabs>
        <w:spacing w:line="300" w:lineRule="auto"/>
        <w:ind w:left="426" w:hanging="4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Informacje o dostępności lokalu dla osób z niepełnosprawnościami znajdują się we wskazanej </w:t>
      </w:r>
      <w:r>
        <w:rPr>
          <w:rFonts w:ascii="Calibri" w:hAnsi="Calibri" w:cs="Calibri"/>
          <w:sz w:val="22"/>
          <w:szCs w:val="22"/>
        </w:rPr>
        <w:br/>
        <w:t>w wykazie Administracji Nieruchomości.</w:t>
      </w:r>
    </w:p>
    <w:p w14:paraId="72DFB67A" w14:textId="705DC072" w:rsidR="00AE44DD" w:rsidRDefault="00681DA6">
      <w:pPr>
        <w:pStyle w:val="Akapitzlist"/>
        <w:numPr>
          <w:ilvl w:val="0"/>
          <w:numId w:val="20"/>
        </w:numPr>
        <w:tabs>
          <w:tab w:val="left" w:pos="426"/>
        </w:tabs>
        <w:spacing w:line="300" w:lineRule="auto"/>
        <w:ind w:left="426" w:hanging="4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Informacje dotyczące o</w:t>
      </w:r>
      <w:r w:rsidR="00E531BC">
        <w:rPr>
          <w:rFonts w:ascii="Calibri" w:hAnsi="Calibri" w:cs="Calibri"/>
          <w:sz w:val="22"/>
          <w:szCs w:val="22"/>
        </w:rPr>
        <w:t xml:space="preserve">pinii Stołecznego Konserwatora Zabytków oraz zakresu ochrony </w:t>
      </w:r>
      <w:r w:rsidR="00AA17A7">
        <w:rPr>
          <w:rFonts w:ascii="Calibri" w:hAnsi="Calibri" w:cs="Calibri"/>
          <w:sz w:val="22"/>
          <w:szCs w:val="22"/>
        </w:rPr>
        <w:br/>
      </w:r>
      <w:r w:rsidR="00E531BC">
        <w:rPr>
          <w:rFonts w:ascii="Calibri" w:hAnsi="Calibri" w:cs="Calibri"/>
          <w:sz w:val="22"/>
          <w:szCs w:val="22"/>
        </w:rPr>
        <w:t xml:space="preserve">konserwatorskiej dostępne są na stronie </w:t>
      </w:r>
      <w:r w:rsidR="00E531BC">
        <w:rPr>
          <w:rFonts w:ascii="Calibri" w:hAnsi="Calibri" w:cs="Calibri"/>
          <w:sz w:val="22"/>
          <w:szCs w:val="22"/>
          <w:u w:val="single"/>
        </w:rPr>
        <w:t>https://um.warszawa.pl/waw/zabytki</w:t>
      </w:r>
      <w:r w:rsidR="00E531BC">
        <w:rPr>
          <w:rFonts w:ascii="Calibri" w:hAnsi="Calibri" w:cs="Calibri"/>
          <w:sz w:val="22"/>
          <w:szCs w:val="22"/>
        </w:rPr>
        <w:t>.</w:t>
      </w:r>
    </w:p>
    <w:p w14:paraId="0B68501F" w14:textId="77777777" w:rsidR="00AE44DD" w:rsidRDefault="00E531BC">
      <w:pPr>
        <w:pStyle w:val="Akapitzlist"/>
        <w:numPr>
          <w:ilvl w:val="0"/>
          <w:numId w:val="20"/>
        </w:numPr>
        <w:tabs>
          <w:tab w:val="left" w:pos="426"/>
        </w:tabs>
        <w:spacing w:line="300" w:lineRule="auto"/>
        <w:ind w:left="426" w:hanging="437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Informacje dotyczące przetwarzania danych osobowych osób fizycznych, w tym prowadzących jednoosobową działalność gospodarczą dostępne są na stronie </w:t>
      </w:r>
      <w:hyperlink r:id="rId8">
        <w:r>
          <w:rPr>
            <w:rStyle w:val="czeinternetowe"/>
            <w:rFonts w:ascii="Calibri" w:hAnsi="Calibri" w:cs="Calibri"/>
            <w:sz w:val="22"/>
            <w:szCs w:val="22"/>
          </w:rPr>
          <w:t>https://um.warszawa.pl/klauzula-informacyjna</w:t>
        </w:r>
      </w:hyperlink>
      <w:r>
        <w:rPr>
          <w:rFonts w:ascii="Calibri" w:hAnsi="Calibri" w:cs="Calibri"/>
          <w:sz w:val="22"/>
          <w:szCs w:val="22"/>
        </w:rPr>
        <w:t xml:space="preserve"> oraz </w:t>
      </w:r>
      <w:hyperlink r:id="rId9">
        <w:r>
          <w:rPr>
            <w:rStyle w:val="czeinternetowe"/>
            <w:rFonts w:ascii="Calibri" w:hAnsi="Calibri" w:cs="Calibri"/>
            <w:sz w:val="22"/>
            <w:szCs w:val="22"/>
          </w:rPr>
          <w:t>https://pragapld.um.warszawa.pl/waw/zgn-pragapld/-/rodo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3BD67B05" w14:textId="77777777" w:rsidR="00AE44DD" w:rsidRDefault="00AE44DD">
      <w:pPr>
        <w:spacing w:line="300" w:lineRule="auto"/>
        <w:rPr>
          <w:rFonts w:ascii="Calibri" w:hAnsi="Calibri" w:cs="Calibri"/>
          <w:b/>
        </w:rPr>
      </w:pPr>
    </w:p>
    <w:p w14:paraId="2E3A4CC7" w14:textId="77777777" w:rsidR="00AE44DD" w:rsidRDefault="00E531BC">
      <w:pPr>
        <w:spacing w:line="30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12 </w:t>
      </w:r>
    </w:p>
    <w:p w14:paraId="0DA03F98" w14:textId="77777777" w:rsidR="00AE44DD" w:rsidRDefault="00E531B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Komisja konkursowa </w:t>
      </w:r>
    </w:p>
    <w:p w14:paraId="57B460C4" w14:textId="77777777" w:rsidR="00AE44DD" w:rsidRDefault="00E531BC">
      <w:pPr>
        <w:numPr>
          <w:ilvl w:val="0"/>
          <w:numId w:val="22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Komisja konkursowa liczy </w:t>
      </w:r>
      <w:r>
        <w:rPr>
          <w:rFonts w:asciiTheme="minorHAnsi" w:hAnsiTheme="minorHAnsi" w:cstheme="minorHAnsi"/>
          <w:bCs/>
          <w:sz w:val="22"/>
          <w:szCs w:val="22"/>
        </w:rPr>
        <w:t>od 3 do 9 osób</w:t>
      </w:r>
      <w:r>
        <w:rPr>
          <w:rFonts w:asciiTheme="minorHAnsi" w:hAnsiTheme="minorHAnsi" w:cstheme="minorHAnsi"/>
          <w:sz w:val="22"/>
          <w:szCs w:val="22"/>
        </w:rPr>
        <w:t xml:space="preserve">, w tym przewodniczący, wiceprzewodniczący, sekretarz oraz </w:t>
      </w:r>
      <w:r>
        <w:rPr>
          <w:rFonts w:asciiTheme="minorHAnsi" w:hAnsiTheme="minorHAnsi" w:cstheme="minorHAnsi"/>
          <w:bCs/>
          <w:sz w:val="22"/>
          <w:szCs w:val="22"/>
        </w:rPr>
        <w:t xml:space="preserve">członkowie Komisji konkursowej. </w:t>
      </w:r>
    </w:p>
    <w:p w14:paraId="3DF12209" w14:textId="77777777" w:rsidR="00AE44DD" w:rsidRDefault="00E531BC">
      <w:pPr>
        <w:numPr>
          <w:ilvl w:val="0"/>
          <w:numId w:val="22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Kworum komisji stanowią 3 osoby, w tym obowiązkowo przewodniczący, a pod jego nieobecność wiceprzewodniczący.</w:t>
      </w:r>
    </w:p>
    <w:p w14:paraId="66B37D26" w14:textId="77777777" w:rsidR="00AE44DD" w:rsidRDefault="00E531BC">
      <w:pPr>
        <w:numPr>
          <w:ilvl w:val="0"/>
          <w:numId w:val="22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nie będzie kworum, ze względu na powód wskazany w </w:t>
      </w:r>
      <w:r>
        <w:rPr>
          <w:rFonts w:asciiTheme="minorHAnsi" w:hAnsiTheme="minorHAnsi" w:cstheme="minorHAnsi"/>
          <w:color w:val="000000"/>
          <w:sz w:val="22"/>
          <w:szCs w:val="22"/>
        </w:rPr>
        <w:t>§ 14 ust 1 pkt 1</w:t>
      </w:r>
      <w:r>
        <w:rPr>
          <w:rFonts w:asciiTheme="minorHAnsi" w:hAnsiTheme="minorHAnsi" w:cstheme="minorHAnsi"/>
          <w:sz w:val="22"/>
          <w:szCs w:val="22"/>
        </w:rPr>
        <w:t xml:space="preserve">, Zarząd Dzielnicy Praga-Południe m.st. Warszawy powołuje do ogłoszonego konkursu doraźną Komisję </w:t>
      </w:r>
      <w:r>
        <w:rPr>
          <w:rFonts w:asciiTheme="minorHAnsi" w:hAnsiTheme="minorHAnsi" w:cstheme="minorHAnsi"/>
          <w:sz w:val="22"/>
          <w:szCs w:val="22"/>
        </w:rPr>
        <w:br/>
        <w:t>w celu przeprowadzenia konkursu.</w:t>
      </w:r>
    </w:p>
    <w:p w14:paraId="0ED4F865" w14:textId="77777777" w:rsidR="00AE44DD" w:rsidRDefault="00E531BC">
      <w:pPr>
        <w:numPr>
          <w:ilvl w:val="0"/>
          <w:numId w:val="22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Pracą Komisji kieruje jej przewodniczący, a pod jego nieobecność wiceprzewodniczący.</w:t>
      </w:r>
    </w:p>
    <w:p w14:paraId="1B49E926" w14:textId="77777777" w:rsidR="00AE44DD" w:rsidRDefault="00E531BC">
      <w:pPr>
        <w:numPr>
          <w:ilvl w:val="0"/>
          <w:numId w:val="22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Konkurs może odbyć się, chociażby wpłynęła tylko jedna oferta spełniająca wymogi i warunki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określone w regulaminie.</w:t>
      </w:r>
    </w:p>
    <w:p w14:paraId="7D8221F4" w14:textId="0C0C6147" w:rsidR="00AE44DD" w:rsidRDefault="00E531BC">
      <w:pPr>
        <w:numPr>
          <w:ilvl w:val="0"/>
          <w:numId w:val="22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</w:t>
      </w:r>
      <w:r w:rsidR="00251D74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Komisji konkursowej </w:t>
      </w:r>
      <w:r w:rsidR="00251D74">
        <w:rPr>
          <w:rFonts w:asciiTheme="minorHAnsi" w:hAnsiTheme="minorHAnsi" w:cstheme="minorHAnsi"/>
          <w:sz w:val="22"/>
          <w:szCs w:val="22"/>
        </w:rPr>
        <w:t>jest</w:t>
      </w:r>
      <w:r>
        <w:rPr>
          <w:rFonts w:asciiTheme="minorHAnsi" w:hAnsiTheme="minorHAnsi" w:cstheme="minorHAnsi"/>
          <w:sz w:val="22"/>
          <w:szCs w:val="22"/>
        </w:rPr>
        <w:t xml:space="preserve"> otwarci</w:t>
      </w:r>
      <w:r w:rsidR="00251D7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i sprawdzeni</w:t>
      </w:r>
      <w:r w:rsidR="00251D7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ofert</w:t>
      </w:r>
      <w:r w:rsidR="00273F72">
        <w:rPr>
          <w:rFonts w:asciiTheme="minorHAnsi" w:hAnsiTheme="minorHAnsi" w:cstheme="minorHAnsi"/>
          <w:sz w:val="22"/>
          <w:szCs w:val="22"/>
        </w:rPr>
        <w:t xml:space="preserve"> złożonych w </w:t>
      </w:r>
      <w:r w:rsidR="001B441A">
        <w:rPr>
          <w:rFonts w:asciiTheme="minorHAnsi" w:hAnsiTheme="minorHAnsi" w:cstheme="minorHAnsi"/>
          <w:sz w:val="22"/>
          <w:szCs w:val="22"/>
        </w:rPr>
        <w:t>k</w:t>
      </w:r>
      <w:r w:rsidR="00273F72">
        <w:rPr>
          <w:rFonts w:asciiTheme="minorHAnsi" w:hAnsiTheme="minorHAnsi" w:cstheme="minorHAnsi"/>
          <w:sz w:val="22"/>
          <w:szCs w:val="22"/>
        </w:rPr>
        <w:t xml:space="preserve">onkursie pod </w:t>
      </w:r>
      <w:r w:rsidR="00203148">
        <w:rPr>
          <w:rFonts w:asciiTheme="minorHAnsi" w:hAnsiTheme="minorHAnsi" w:cstheme="minorHAnsi"/>
          <w:sz w:val="22"/>
          <w:szCs w:val="22"/>
        </w:rPr>
        <w:br/>
      </w:r>
      <w:r w:rsidR="00273F72">
        <w:rPr>
          <w:rFonts w:asciiTheme="minorHAnsi" w:hAnsiTheme="minorHAnsi" w:cstheme="minorHAnsi"/>
          <w:sz w:val="22"/>
          <w:szCs w:val="22"/>
        </w:rPr>
        <w:t>k</w:t>
      </w:r>
      <w:r w:rsidR="00916840">
        <w:rPr>
          <w:rFonts w:asciiTheme="minorHAnsi" w:hAnsiTheme="minorHAnsi" w:cstheme="minorHAnsi"/>
          <w:sz w:val="22"/>
          <w:szCs w:val="22"/>
        </w:rPr>
        <w:t>ą</w:t>
      </w:r>
      <w:r w:rsidR="00273F72">
        <w:rPr>
          <w:rFonts w:asciiTheme="minorHAnsi" w:hAnsiTheme="minorHAnsi" w:cstheme="minorHAnsi"/>
          <w:sz w:val="22"/>
          <w:szCs w:val="22"/>
        </w:rPr>
        <w:t xml:space="preserve">tem ich kompletności i zgodności z </w:t>
      </w:r>
      <w:r>
        <w:rPr>
          <w:rFonts w:asciiTheme="minorHAnsi" w:hAnsiTheme="minorHAnsi" w:cstheme="minorHAnsi"/>
          <w:sz w:val="22"/>
          <w:szCs w:val="22"/>
        </w:rPr>
        <w:t>warunk</w:t>
      </w:r>
      <w:r w:rsidR="00273F72">
        <w:rPr>
          <w:rFonts w:asciiTheme="minorHAnsi" w:hAnsiTheme="minorHAnsi" w:cstheme="minorHAnsi"/>
          <w:sz w:val="22"/>
          <w:szCs w:val="22"/>
        </w:rPr>
        <w:t>ami</w:t>
      </w:r>
      <w:r>
        <w:rPr>
          <w:rFonts w:asciiTheme="minorHAnsi" w:hAnsiTheme="minorHAnsi" w:cstheme="minorHAnsi"/>
          <w:sz w:val="22"/>
          <w:szCs w:val="22"/>
        </w:rPr>
        <w:t xml:space="preserve"> konkursu</w:t>
      </w:r>
      <w:r w:rsidR="00273F72">
        <w:rPr>
          <w:rFonts w:asciiTheme="minorHAnsi" w:hAnsiTheme="minorHAnsi" w:cstheme="minorHAnsi"/>
          <w:sz w:val="22"/>
          <w:szCs w:val="22"/>
        </w:rPr>
        <w:t>.</w:t>
      </w:r>
    </w:p>
    <w:p w14:paraId="045D94F7" w14:textId="77777777" w:rsidR="00AE44DD" w:rsidRDefault="00E531BC">
      <w:pPr>
        <w:numPr>
          <w:ilvl w:val="0"/>
          <w:numId w:val="22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Konkurs uważa się za zakończony wynikiem negatywnym, jeżeli w konkursie nie wpłynęła ani jedna oferta lub jeżeli Komisja konkursowa stwierdziła, że żadna oferta nie spełnia warunków konkursu.</w:t>
      </w:r>
    </w:p>
    <w:p w14:paraId="15287D02" w14:textId="77777777" w:rsidR="00AE44DD" w:rsidRDefault="00E531BC">
      <w:pPr>
        <w:pStyle w:val="Tekstpodstawowy"/>
        <w:numPr>
          <w:ilvl w:val="0"/>
          <w:numId w:val="22"/>
        </w:numPr>
        <w:suppressAutoHyphens w:val="0"/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odmawia zakwalifikowania ofert jeżeli:</w:t>
      </w:r>
    </w:p>
    <w:p w14:paraId="4D506ED2" w14:textId="77777777" w:rsidR="00AE44DD" w:rsidRDefault="00273F72">
      <w:pPr>
        <w:numPr>
          <w:ilvl w:val="0"/>
          <w:numId w:val="23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="00E531BC">
        <w:rPr>
          <w:rFonts w:asciiTheme="minorHAnsi" w:hAnsiTheme="minorHAnsi" w:cstheme="minorHAnsi"/>
          <w:sz w:val="22"/>
          <w:szCs w:val="22"/>
        </w:rPr>
        <w:t>odpowiadają warunkom konkursu;</w:t>
      </w:r>
    </w:p>
    <w:p w14:paraId="21B857DD" w14:textId="77777777" w:rsidR="00AE44DD" w:rsidRDefault="00E531BC">
      <w:pPr>
        <w:numPr>
          <w:ilvl w:val="0"/>
          <w:numId w:val="23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zostały złożone po wyznaczonym terminie;</w:t>
      </w:r>
    </w:p>
    <w:p w14:paraId="380F9081" w14:textId="77777777" w:rsidR="00AE44DD" w:rsidRDefault="00E531BC">
      <w:pPr>
        <w:numPr>
          <w:ilvl w:val="0"/>
          <w:numId w:val="23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są nieczytelne lub budzą wątpliwości co do ich treści;</w:t>
      </w:r>
    </w:p>
    <w:p w14:paraId="482768D3" w14:textId="77777777" w:rsidR="00AE44DD" w:rsidRDefault="00E531BC">
      <w:pPr>
        <w:numPr>
          <w:ilvl w:val="0"/>
          <w:numId w:val="23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 nie załączył potwierdzenia wniesienia wadium;</w:t>
      </w:r>
    </w:p>
    <w:p w14:paraId="2AED36D4" w14:textId="77777777" w:rsidR="00AE44DD" w:rsidRDefault="00E531BC">
      <w:pPr>
        <w:pStyle w:val="Tekstpodstawowy"/>
        <w:numPr>
          <w:ilvl w:val="0"/>
          <w:numId w:val="23"/>
        </w:numPr>
        <w:suppressAutoHyphens w:val="0"/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została złożona niezgodnie z warunkami określonymi w § 7 i § 8;</w:t>
      </w:r>
    </w:p>
    <w:p w14:paraId="695D2420" w14:textId="77777777" w:rsidR="00AE44DD" w:rsidRDefault="00E531BC">
      <w:pPr>
        <w:pStyle w:val="Tekstpodstawowy"/>
        <w:numPr>
          <w:ilvl w:val="0"/>
          <w:numId w:val="23"/>
        </w:numPr>
        <w:suppressAutoHyphens w:val="0"/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oferty nie zostały dołączone dokumenty wskazane w § 9;</w:t>
      </w:r>
    </w:p>
    <w:p w14:paraId="353FD9E9" w14:textId="77777777" w:rsidR="00AE44DD" w:rsidRDefault="00E531BC">
      <w:pPr>
        <w:pStyle w:val="Tekstpodstawowy"/>
        <w:numPr>
          <w:ilvl w:val="0"/>
          <w:numId w:val="23"/>
        </w:numPr>
        <w:suppressAutoHyphens w:val="0"/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oferent lub inne podmioty, w których wspólnikami są wspólnicy podmiotu będącego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oferentem, nie wywiązują się z postanowień dotychczasowych umów, w tym zalegają </w:t>
      </w:r>
      <w:r>
        <w:rPr>
          <w:rFonts w:asciiTheme="minorHAnsi" w:hAnsiTheme="minorHAnsi" w:cstheme="minorHAnsi"/>
          <w:sz w:val="22"/>
          <w:szCs w:val="22"/>
        </w:rPr>
        <w:br/>
        <w:t>w opłatach z tytułu najmu stanowiącego własność m.st. Warszawy.</w:t>
      </w:r>
    </w:p>
    <w:p w14:paraId="6D9783E7" w14:textId="77777777" w:rsidR="00AE44DD" w:rsidRDefault="00AE44DD">
      <w:pPr>
        <w:pStyle w:val="Tekstpodstawowy"/>
        <w:spacing w:after="0" w:line="300" w:lineRule="auto"/>
        <w:rPr>
          <w:rFonts w:asciiTheme="minorHAnsi" w:hAnsiTheme="minorHAnsi" w:cstheme="minorHAnsi"/>
          <w:sz w:val="22"/>
          <w:szCs w:val="22"/>
        </w:rPr>
      </w:pPr>
    </w:p>
    <w:p w14:paraId="68AC20F6" w14:textId="77777777" w:rsidR="00AE44DD" w:rsidRDefault="00E531BC">
      <w:pPr>
        <w:suppressAutoHyphens w:val="0"/>
        <w:jc w:val="center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§ 13</w:t>
      </w:r>
    </w:p>
    <w:p w14:paraId="2E797AE0" w14:textId="77777777" w:rsidR="00AE44DD" w:rsidRDefault="00E531BC">
      <w:pPr>
        <w:suppressAutoHyphens w:val="0"/>
        <w:jc w:val="center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Konkurs ustny ograniczony</w:t>
      </w:r>
    </w:p>
    <w:p w14:paraId="0051C1FC" w14:textId="34D9ECC5" w:rsidR="001B441A" w:rsidRPr="00DB2DF6" w:rsidRDefault="001B441A" w:rsidP="001B441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line="300" w:lineRule="auto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DB2DF6">
        <w:rPr>
          <w:rFonts w:ascii="Calibri" w:hAnsi="Calibri" w:cs="Calibri"/>
          <w:sz w:val="22"/>
          <w:szCs w:val="22"/>
          <w:lang w:eastAsia="pl-PL"/>
        </w:rPr>
        <w:t xml:space="preserve">W przypadku złożenia równorzędnych ofert </w:t>
      </w:r>
      <w:r>
        <w:rPr>
          <w:rFonts w:ascii="Calibri" w:hAnsi="Calibri" w:cs="Calibri"/>
          <w:sz w:val="22"/>
          <w:szCs w:val="22"/>
          <w:lang w:eastAsia="pl-PL"/>
        </w:rPr>
        <w:t>K</w:t>
      </w:r>
      <w:r w:rsidRPr="00DB2DF6">
        <w:rPr>
          <w:rFonts w:ascii="Calibri" w:hAnsi="Calibri" w:cs="Calibri"/>
          <w:sz w:val="22"/>
          <w:szCs w:val="22"/>
          <w:lang w:eastAsia="pl-PL"/>
        </w:rPr>
        <w:t>omisja konkursowa organizuje dodatkowy konkurs ustny ograniczony d</w:t>
      </w:r>
      <w:r>
        <w:rPr>
          <w:rFonts w:ascii="Calibri" w:hAnsi="Calibri" w:cs="Calibri"/>
          <w:sz w:val="22"/>
          <w:szCs w:val="22"/>
          <w:lang w:eastAsia="pl-PL"/>
        </w:rPr>
        <w:t>la</w:t>
      </w:r>
      <w:r w:rsidRPr="00DB2DF6">
        <w:rPr>
          <w:rFonts w:ascii="Calibri" w:hAnsi="Calibri" w:cs="Calibri"/>
          <w:sz w:val="22"/>
          <w:szCs w:val="22"/>
          <w:lang w:eastAsia="pl-PL"/>
        </w:rPr>
        <w:t xml:space="preserve"> oferentów</w:t>
      </w:r>
      <w:r w:rsidR="00C9065D">
        <w:rPr>
          <w:rFonts w:ascii="Calibri" w:hAnsi="Calibri" w:cs="Calibri"/>
          <w:sz w:val="22"/>
          <w:szCs w:val="22"/>
          <w:lang w:eastAsia="pl-PL"/>
        </w:rPr>
        <w:t>,</w:t>
      </w:r>
      <w:r w:rsidRPr="00DB2DF6">
        <w:rPr>
          <w:rFonts w:ascii="Calibri" w:hAnsi="Calibri" w:cs="Calibri"/>
          <w:sz w:val="22"/>
          <w:szCs w:val="22"/>
          <w:lang w:eastAsia="pl-PL"/>
        </w:rPr>
        <w:t xml:space="preserve"> którzy złożyli oferty zawierające równorzędną, najwyższą stawkę czynszu. </w:t>
      </w:r>
    </w:p>
    <w:p w14:paraId="5B8B86C2" w14:textId="4901DFF2" w:rsidR="001B441A" w:rsidRDefault="001B441A" w:rsidP="001B441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line="300" w:lineRule="auto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DB2DF6">
        <w:rPr>
          <w:rFonts w:ascii="Calibri" w:hAnsi="Calibri" w:cs="Calibri"/>
          <w:sz w:val="22"/>
          <w:szCs w:val="22"/>
          <w:lang w:eastAsia="pl-PL"/>
        </w:rPr>
        <w:t>Komisja zawiadamia tych oferentów o terminie dodatkowego konkursu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14:paraId="67F91224" w14:textId="1E92A325" w:rsidR="00C9065D" w:rsidRPr="00C9065D" w:rsidRDefault="00C9065D" w:rsidP="00C9065D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240" w:line="30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845A8">
        <w:rPr>
          <w:rFonts w:asciiTheme="minorHAnsi" w:hAnsiTheme="minorHAnsi" w:cstheme="minorHAnsi"/>
          <w:sz w:val="22"/>
          <w:szCs w:val="22"/>
        </w:rPr>
        <w:t xml:space="preserve">Komisja zawiadamia oferentów, o których mowa w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845A8">
        <w:rPr>
          <w:rFonts w:asciiTheme="minorHAnsi" w:hAnsiTheme="minorHAnsi" w:cstheme="minorHAnsi"/>
          <w:sz w:val="22"/>
          <w:szCs w:val="22"/>
        </w:rPr>
        <w:t xml:space="preserve">, o terminie dodatkowego konkursu </w:t>
      </w:r>
      <w:r>
        <w:rPr>
          <w:rFonts w:asciiTheme="minorHAnsi" w:hAnsiTheme="minorHAnsi" w:cstheme="minorHAnsi"/>
          <w:sz w:val="22"/>
          <w:szCs w:val="22"/>
        </w:rPr>
        <w:t>ustnego</w:t>
      </w:r>
      <w:r w:rsidRPr="007845A8">
        <w:rPr>
          <w:rFonts w:asciiTheme="minorHAnsi" w:hAnsiTheme="minorHAnsi" w:cstheme="minorHAnsi"/>
          <w:sz w:val="22"/>
          <w:szCs w:val="22"/>
        </w:rPr>
        <w:t xml:space="preserve"> ograniczonego, który powinien się odbyć nie później niż w ciągu 3 dni roboczych od dnia otwarcia ofert. Licytacja odbywa się również w przypadku nieobecności któregoś z oferentów.</w:t>
      </w:r>
    </w:p>
    <w:p w14:paraId="12BDB2BF" w14:textId="6C50AC83" w:rsidR="001B441A" w:rsidRPr="00DB2DF6" w:rsidRDefault="001B441A" w:rsidP="001B441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line="300" w:lineRule="auto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DB2DF6">
        <w:rPr>
          <w:rFonts w:ascii="Calibri" w:hAnsi="Calibri" w:cs="Calibri"/>
          <w:sz w:val="22"/>
          <w:szCs w:val="22"/>
          <w:lang w:eastAsia="pl-PL"/>
        </w:rPr>
        <w:lastRenderedPageBreak/>
        <w:t>W dodatkowym konkursie ustnym ograniczonym oferenci zgłaszają ustnie kolejne postąpienie</w:t>
      </w:r>
      <w:r>
        <w:rPr>
          <w:rFonts w:ascii="Calibri" w:hAnsi="Calibri" w:cs="Calibri"/>
          <w:sz w:val="22"/>
          <w:szCs w:val="22"/>
          <w:lang w:eastAsia="pl-PL"/>
        </w:rPr>
        <w:t>, stawki czynszu, powyżej stawki</w:t>
      </w:r>
      <w:r w:rsidRPr="00DB2DF6">
        <w:rPr>
          <w:rFonts w:ascii="Calibri" w:hAnsi="Calibri" w:cs="Calibri"/>
          <w:sz w:val="22"/>
          <w:szCs w:val="22"/>
          <w:lang w:eastAsia="pl-PL"/>
        </w:rPr>
        <w:t xml:space="preserve"> zamieszczonej w równorzędnych ofertach, dopóki mimo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B2DF6">
        <w:rPr>
          <w:rFonts w:ascii="Calibri" w:hAnsi="Calibri" w:cs="Calibri"/>
          <w:sz w:val="22"/>
          <w:szCs w:val="22"/>
          <w:lang w:eastAsia="pl-PL"/>
        </w:rPr>
        <w:t>trzykrotnego wywołania nie ma dalszych postąpień.</w:t>
      </w:r>
    </w:p>
    <w:p w14:paraId="127F0B54" w14:textId="79ECB6C3" w:rsidR="001B441A" w:rsidRPr="00DB2DF6" w:rsidRDefault="008D1EEA" w:rsidP="001B441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line="300" w:lineRule="auto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 wysokości p</w:t>
      </w:r>
      <w:r w:rsidR="001B441A" w:rsidRPr="00DB2DF6">
        <w:rPr>
          <w:rFonts w:ascii="Calibri" w:hAnsi="Calibri" w:cs="Calibri"/>
          <w:sz w:val="22"/>
          <w:szCs w:val="22"/>
          <w:lang w:eastAsia="pl-PL"/>
        </w:rPr>
        <w:t>ostąpieni</w:t>
      </w:r>
      <w:r>
        <w:rPr>
          <w:rFonts w:ascii="Calibri" w:hAnsi="Calibri" w:cs="Calibri"/>
          <w:sz w:val="22"/>
          <w:szCs w:val="22"/>
          <w:lang w:eastAsia="pl-PL"/>
        </w:rPr>
        <w:t>a decydują uczestnicy konkursu ustnego</w:t>
      </w:r>
      <w:r w:rsidR="00111F88">
        <w:rPr>
          <w:rFonts w:ascii="Calibri" w:hAnsi="Calibri" w:cs="Calibri"/>
          <w:sz w:val="22"/>
          <w:szCs w:val="22"/>
          <w:lang w:eastAsia="pl-PL"/>
        </w:rPr>
        <w:t>,</w:t>
      </w:r>
      <w:r>
        <w:rPr>
          <w:rFonts w:ascii="Calibri" w:hAnsi="Calibri" w:cs="Calibri"/>
          <w:sz w:val="22"/>
          <w:szCs w:val="22"/>
          <w:lang w:eastAsia="pl-PL"/>
        </w:rPr>
        <w:t xml:space="preserve"> z tym że</w:t>
      </w:r>
      <w:r w:rsidR="001B441A" w:rsidRPr="00DB2DF6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postąpienie </w:t>
      </w:r>
      <w:r w:rsidR="001B441A" w:rsidRPr="00DB2DF6">
        <w:rPr>
          <w:rFonts w:ascii="Calibri" w:hAnsi="Calibri" w:cs="Calibri"/>
          <w:sz w:val="22"/>
          <w:szCs w:val="22"/>
          <w:lang w:eastAsia="pl-PL"/>
        </w:rPr>
        <w:t>nie może wynosić mniej niż 1% ceny ustalonej stawki wywoławczej z zaokrągleniem w górę do pełnych dziesiątek groszy.</w:t>
      </w:r>
    </w:p>
    <w:p w14:paraId="2EE24300" w14:textId="77777777" w:rsidR="001B441A" w:rsidRPr="00DB2DF6" w:rsidRDefault="001B441A" w:rsidP="001B441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line="300" w:lineRule="auto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DB2DF6">
        <w:rPr>
          <w:rFonts w:ascii="Calibri" w:hAnsi="Calibri" w:cs="Calibri"/>
          <w:sz w:val="22"/>
          <w:szCs w:val="22"/>
          <w:lang w:eastAsia="pl-PL"/>
        </w:rPr>
        <w:t>Uczestnicy konkursu ustnego zgłaszają ustnie kolejne postąpienia stawki czynszu, dopóki mimo trzykrotnego wywołania nie ma dalszych postąpień.</w:t>
      </w:r>
    </w:p>
    <w:p w14:paraId="3931144B" w14:textId="6BA171B7" w:rsidR="001B441A" w:rsidRPr="00DB2DF6" w:rsidRDefault="001B441A" w:rsidP="001B441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line="300" w:lineRule="auto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DB2DF6">
        <w:rPr>
          <w:rFonts w:ascii="Calibri" w:hAnsi="Calibri" w:cs="Calibri"/>
          <w:sz w:val="22"/>
          <w:szCs w:val="22"/>
          <w:lang w:eastAsia="pl-PL"/>
        </w:rPr>
        <w:t xml:space="preserve">Po ustaniu zgłaszania postąpień przewodniczący komisji przeprowadzającej konkurs ustny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B2DF6">
        <w:rPr>
          <w:rFonts w:ascii="Calibri" w:hAnsi="Calibri" w:cs="Calibri"/>
          <w:sz w:val="22"/>
          <w:szCs w:val="22"/>
          <w:lang w:eastAsia="pl-PL"/>
        </w:rPr>
        <w:t xml:space="preserve">wywołuje trzykrotnie ostatnią, najwyższą stawkę czynszu i zamyka konkurs, a następnie ogłasza imię i nazwisko osoby albo nazwę lub firmę podmiotu, który konkurs wygrał. </w:t>
      </w:r>
    </w:p>
    <w:p w14:paraId="2AE44B0D" w14:textId="60A8CB92" w:rsidR="001B441A" w:rsidRPr="00DB2DF6" w:rsidRDefault="001B441A" w:rsidP="001B441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line="300" w:lineRule="auto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DB2DF6">
        <w:rPr>
          <w:rFonts w:ascii="Calibri" w:hAnsi="Calibri" w:cs="Calibri"/>
          <w:sz w:val="22"/>
          <w:szCs w:val="22"/>
          <w:lang w:eastAsia="pl-PL"/>
        </w:rPr>
        <w:t xml:space="preserve">Konkurs </w:t>
      </w:r>
      <w:r w:rsidR="0097021C">
        <w:rPr>
          <w:rFonts w:ascii="Calibri" w:hAnsi="Calibri" w:cs="Calibri"/>
          <w:sz w:val="22"/>
          <w:szCs w:val="22"/>
          <w:lang w:eastAsia="pl-PL"/>
        </w:rPr>
        <w:t xml:space="preserve">ustny ograniczony </w:t>
      </w:r>
      <w:r w:rsidRPr="00DB2DF6">
        <w:rPr>
          <w:rFonts w:ascii="Calibri" w:hAnsi="Calibri" w:cs="Calibri"/>
          <w:sz w:val="22"/>
          <w:szCs w:val="22"/>
          <w:lang w:eastAsia="pl-PL"/>
        </w:rPr>
        <w:t>uważa się za zamknięty z chwilą podpisania protokołu.</w:t>
      </w:r>
    </w:p>
    <w:p w14:paraId="58E70489" w14:textId="77777777" w:rsidR="00AE44DD" w:rsidRDefault="00AE44DD">
      <w:pPr>
        <w:pStyle w:val="Tekstpodstawowy"/>
        <w:spacing w:after="0"/>
        <w:rPr>
          <w:rFonts w:ascii="Calibri" w:hAnsi="Calibri" w:cs="Calibri"/>
          <w:b/>
        </w:rPr>
      </w:pPr>
    </w:p>
    <w:p w14:paraId="31A5E5F2" w14:textId="77777777" w:rsidR="00AE44DD" w:rsidRDefault="00E531BC">
      <w:pPr>
        <w:pStyle w:val="Tekstpodstawowy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14</w:t>
      </w:r>
    </w:p>
    <w:p w14:paraId="44733727" w14:textId="77777777" w:rsidR="00AE44DD" w:rsidRDefault="00E531B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Dokumenty Komisji konkursowej</w:t>
      </w:r>
    </w:p>
    <w:p w14:paraId="13179C87" w14:textId="77777777" w:rsidR="00AE44DD" w:rsidRDefault="00E531BC" w:rsidP="00AA17A7">
      <w:pPr>
        <w:suppressAutoHyphens w:val="0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W trakcie posiedzenia Komisja konkursowa sporządza:</w:t>
      </w:r>
    </w:p>
    <w:p w14:paraId="0BDC93DB" w14:textId="77777777" w:rsidR="00AE44DD" w:rsidRDefault="00E531BC">
      <w:pPr>
        <w:pStyle w:val="Akapitzlist"/>
        <w:numPr>
          <w:ilvl w:val="0"/>
          <w:numId w:val="24"/>
        </w:num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członków Komisji o braku przeszkód, co do uczestnictwa w posiedzeniu komisji. W przypadku złożenia oświadczenia, z którego wynikać będzie, iż członek komisji pozostaje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stosunku prawnym lub faktycznym z którymkolwiek oferentem biorącym udział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konkursie, przewodniczący komisji zobowiązany jest wyłączyć członka z posiedzenia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komisji,</w:t>
      </w:r>
    </w:p>
    <w:p w14:paraId="2820DD80" w14:textId="77777777" w:rsidR="00AE44DD" w:rsidRDefault="00E531BC">
      <w:pPr>
        <w:pStyle w:val="Akapitzlist"/>
        <w:numPr>
          <w:ilvl w:val="0"/>
          <w:numId w:val="24"/>
        </w:num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 posiedzenia podpisany przez przewodniczącego i pozostałych członków komisji,</w:t>
      </w:r>
    </w:p>
    <w:p w14:paraId="0FDE4009" w14:textId="77777777" w:rsidR="00AE44DD" w:rsidRDefault="00E531BC">
      <w:pPr>
        <w:pStyle w:val="Akapitzlist"/>
        <w:numPr>
          <w:ilvl w:val="0"/>
          <w:numId w:val="24"/>
        </w:num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arkusz wyboru oferenta dla poszczególnych lokali, na które zostały złożone oferty.</w:t>
      </w:r>
    </w:p>
    <w:p w14:paraId="5C4B4626" w14:textId="77777777" w:rsidR="00AE44DD" w:rsidRDefault="00AE44DD">
      <w:pPr>
        <w:pStyle w:val="Akapitzlist"/>
        <w:spacing w:line="300" w:lineRule="auto"/>
        <w:ind w:left="786"/>
        <w:rPr>
          <w:rFonts w:asciiTheme="minorHAnsi" w:hAnsiTheme="minorHAnsi" w:cstheme="minorHAnsi"/>
          <w:b/>
          <w:sz w:val="22"/>
          <w:szCs w:val="22"/>
        </w:rPr>
      </w:pPr>
    </w:p>
    <w:p w14:paraId="4ECF1870" w14:textId="77777777" w:rsidR="00AE44DD" w:rsidRPr="00E531BC" w:rsidRDefault="00E531BC">
      <w:pPr>
        <w:spacing w:line="300" w:lineRule="auto"/>
        <w:ind w:left="708" w:hanging="708"/>
        <w:jc w:val="center"/>
        <w:rPr>
          <w:rFonts w:ascii="Calibri" w:hAnsi="Calibri" w:cs="Calibri"/>
          <w:b/>
        </w:rPr>
      </w:pPr>
      <w:r w:rsidRPr="00E531BC">
        <w:rPr>
          <w:rFonts w:ascii="Calibri" w:hAnsi="Calibri" w:cs="Calibri"/>
          <w:b/>
        </w:rPr>
        <w:t>§ 15</w:t>
      </w:r>
    </w:p>
    <w:p w14:paraId="79E96B75" w14:textId="77777777" w:rsidR="00AE44DD" w:rsidRPr="00E531BC" w:rsidRDefault="00E531BC">
      <w:pPr>
        <w:spacing w:line="300" w:lineRule="auto"/>
        <w:jc w:val="center"/>
        <w:rPr>
          <w:rFonts w:ascii="Calibri" w:hAnsi="Calibri" w:cs="Calibri"/>
          <w:b/>
        </w:rPr>
      </w:pPr>
      <w:r w:rsidRPr="00E531BC">
        <w:rPr>
          <w:rFonts w:ascii="Calibri" w:hAnsi="Calibri" w:cs="Calibri"/>
          <w:b/>
        </w:rPr>
        <w:t>Zamknięcie konkursu</w:t>
      </w:r>
    </w:p>
    <w:p w14:paraId="0ACC617E" w14:textId="77777777" w:rsidR="00AE44DD" w:rsidRPr="004730F3" w:rsidRDefault="00E531BC" w:rsidP="004730F3">
      <w:pPr>
        <w:pStyle w:val="Akapitzlist"/>
        <w:numPr>
          <w:ilvl w:val="3"/>
          <w:numId w:val="24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0F3">
        <w:rPr>
          <w:rFonts w:asciiTheme="minorHAnsi" w:hAnsiTheme="minorHAnsi" w:cstheme="minorHAnsi"/>
          <w:sz w:val="22"/>
          <w:szCs w:val="22"/>
        </w:rPr>
        <w:t xml:space="preserve">Komunikat o zamknięciu konkursu podaje się do wiadomości publicznej poprzez wywieszenie </w:t>
      </w:r>
      <w:r w:rsidR="004730F3">
        <w:rPr>
          <w:rFonts w:asciiTheme="minorHAnsi" w:hAnsiTheme="minorHAnsi" w:cstheme="minorHAnsi"/>
          <w:sz w:val="22"/>
          <w:szCs w:val="22"/>
        </w:rPr>
        <w:br/>
      </w:r>
      <w:r w:rsidRPr="004730F3">
        <w:rPr>
          <w:rFonts w:asciiTheme="minorHAnsi" w:hAnsiTheme="minorHAnsi" w:cstheme="minorHAnsi"/>
          <w:sz w:val="22"/>
          <w:szCs w:val="22"/>
        </w:rPr>
        <w:t>na Elektronicznej Tablicy Ogłoszeń Urzędu Dzielnicy wraz z informacją o terminie składania przez uczestników konkursu skarg na czynności związane z przeprowadzeniem konkursu.</w:t>
      </w:r>
    </w:p>
    <w:p w14:paraId="5DC4C729" w14:textId="77777777" w:rsidR="00AE44DD" w:rsidRPr="004730F3" w:rsidRDefault="00E531BC" w:rsidP="004730F3">
      <w:pPr>
        <w:pStyle w:val="Akapitzlist"/>
        <w:numPr>
          <w:ilvl w:val="3"/>
          <w:numId w:val="24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0F3">
        <w:rPr>
          <w:rFonts w:asciiTheme="minorHAnsi" w:hAnsiTheme="minorHAnsi" w:cstheme="minorHAnsi"/>
          <w:sz w:val="22"/>
          <w:szCs w:val="22"/>
        </w:rPr>
        <w:t xml:space="preserve">W terminie 3 dni roboczych od dnia wywieszenia komunikatu o zamknięciu konkursu </w:t>
      </w:r>
      <w:r w:rsidR="00AA17A7" w:rsidRPr="004730F3">
        <w:rPr>
          <w:rFonts w:asciiTheme="minorHAnsi" w:hAnsiTheme="minorHAnsi" w:cstheme="minorHAnsi"/>
          <w:sz w:val="22"/>
          <w:szCs w:val="22"/>
        </w:rPr>
        <w:br/>
      </w:r>
      <w:r w:rsidRPr="004730F3">
        <w:rPr>
          <w:rFonts w:asciiTheme="minorHAnsi" w:hAnsiTheme="minorHAnsi" w:cstheme="minorHAnsi"/>
          <w:sz w:val="22"/>
          <w:szCs w:val="22"/>
        </w:rPr>
        <w:t xml:space="preserve">uczestnik konkursu może wnieść do Burmistrza skargę na czynności związane </w:t>
      </w:r>
      <w:r w:rsidRPr="004730F3">
        <w:rPr>
          <w:rFonts w:asciiTheme="minorHAnsi" w:hAnsiTheme="minorHAnsi" w:cstheme="minorHAnsi"/>
          <w:sz w:val="22"/>
          <w:szCs w:val="22"/>
        </w:rPr>
        <w:br/>
        <w:t>z przeprowadzeniem konkursu.</w:t>
      </w:r>
    </w:p>
    <w:p w14:paraId="6119460F" w14:textId="77777777" w:rsidR="004730F3" w:rsidRDefault="00E531BC" w:rsidP="004730F3">
      <w:pPr>
        <w:pStyle w:val="Akapitzlist"/>
        <w:numPr>
          <w:ilvl w:val="3"/>
          <w:numId w:val="24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0F3">
        <w:rPr>
          <w:rFonts w:asciiTheme="minorHAnsi" w:hAnsiTheme="minorHAnsi" w:cstheme="minorHAnsi"/>
          <w:sz w:val="22"/>
          <w:szCs w:val="22"/>
        </w:rPr>
        <w:t>W przypadku wniesienia skargi, Burmistrz wstrzymuje czynności związane z najmem lokalu.</w:t>
      </w:r>
    </w:p>
    <w:p w14:paraId="21A1A94F" w14:textId="77777777" w:rsidR="004730F3" w:rsidRDefault="00E531BC" w:rsidP="004730F3">
      <w:pPr>
        <w:pStyle w:val="Akapitzlist"/>
        <w:numPr>
          <w:ilvl w:val="3"/>
          <w:numId w:val="24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0F3">
        <w:rPr>
          <w:rFonts w:asciiTheme="minorHAnsi" w:hAnsiTheme="minorHAnsi" w:cstheme="minorHAnsi"/>
          <w:sz w:val="22"/>
          <w:szCs w:val="22"/>
        </w:rPr>
        <w:t xml:space="preserve">Burmistrz rozpatruje skargę w terminie 5 dni roboczych od dnia jej otrzymania. </w:t>
      </w:r>
    </w:p>
    <w:p w14:paraId="51E8F8D7" w14:textId="77777777" w:rsidR="004730F3" w:rsidRDefault="00E531BC" w:rsidP="004730F3">
      <w:pPr>
        <w:pStyle w:val="Akapitzlist"/>
        <w:numPr>
          <w:ilvl w:val="3"/>
          <w:numId w:val="24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0F3">
        <w:rPr>
          <w:rFonts w:asciiTheme="minorHAnsi" w:hAnsiTheme="minorHAnsi" w:cstheme="minorHAnsi"/>
          <w:sz w:val="22"/>
          <w:szCs w:val="22"/>
        </w:rPr>
        <w:t xml:space="preserve">Burmistrz może uznać skargę za niezasadną bądź uznać skargę za zasadną i nakazać </w:t>
      </w:r>
      <w:r w:rsidR="00AA17A7" w:rsidRPr="004730F3">
        <w:rPr>
          <w:rFonts w:asciiTheme="minorHAnsi" w:hAnsiTheme="minorHAnsi" w:cstheme="minorHAnsi"/>
          <w:sz w:val="22"/>
          <w:szCs w:val="22"/>
        </w:rPr>
        <w:br/>
      </w:r>
      <w:r w:rsidRPr="004730F3">
        <w:rPr>
          <w:rFonts w:asciiTheme="minorHAnsi" w:hAnsiTheme="minorHAnsi" w:cstheme="minorHAnsi"/>
          <w:sz w:val="22"/>
          <w:szCs w:val="22"/>
        </w:rPr>
        <w:t>powtórzenie czynności konkursowych albo unieważnić konkurs.</w:t>
      </w:r>
    </w:p>
    <w:p w14:paraId="719F3255" w14:textId="77777777" w:rsidR="00AE44DD" w:rsidRPr="004730F3" w:rsidRDefault="00E531BC" w:rsidP="004730F3">
      <w:pPr>
        <w:pStyle w:val="Akapitzlist"/>
        <w:numPr>
          <w:ilvl w:val="3"/>
          <w:numId w:val="24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0F3">
        <w:rPr>
          <w:rFonts w:asciiTheme="minorHAnsi" w:hAnsiTheme="minorHAnsi" w:cstheme="minorHAnsi"/>
          <w:sz w:val="22"/>
          <w:szCs w:val="22"/>
        </w:rPr>
        <w:t xml:space="preserve">Po rozpatrzeniu skargi Burmistrz zawiadamia skarżącego i zarządza o niezwłocznym </w:t>
      </w:r>
      <w:r w:rsidR="00AA17A7" w:rsidRPr="004730F3">
        <w:rPr>
          <w:rFonts w:asciiTheme="minorHAnsi" w:hAnsiTheme="minorHAnsi" w:cstheme="minorHAnsi"/>
          <w:sz w:val="22"/>
          <w:szCs w:val="22"/>
        </w:rPr>
        <w:br/>
      </w:r>
      <w:r w:rsidRPr="004730F3">
        <w:rPr>
          <w:rFonts w:asciiTheme="minorHAnsi" w:hAnsiTheme="minorHAnsi" w:cstheme="minorHAnsi"/>
          <w:sz w:val="22"/>
          <w:szCs w:val="22"/>
        </w:rPr>
        <w:t xml:space="preserve">wywieszeniu na okres 3 dni roboczych na Elektronicznej Tablicy Ogłoszeń Urzędu Dzielnicy </w:t>
      </w:r>
      <w:r w:rsidR="004730F3">
        <w:rPr>
          <w:rFonts w:asciiTheme="minorHAnsi" w:hAnsiTheme="minorHAnsi" w:cstheme="minorHAnsi"/>
          <w:sz w:val="22"/>
          <w:szCs w:val="22"/>
        </w:rPr>
        <w:br/>
      </w:r>
      <w:r w:rsidRPr="004730F3">
        <w:rPr>
          <w:rFonts w:asciiTheme="minorHAnsi" w:hAnsiTheme="minorHAnsi" w:cstheme="minorHAnsi"/>
          <w:sz w:val="22"/>
          <w:szCs w:val="22"/>
        </w:rPr>
        <w:t>informacji o sposobie jej rozstrzygnięcia.</w:t>
      </w:r>
    </w:p>
    <w:p w14:paraId="035AEC1B" w14:textId="77777777" w:rsidR="004730F3" w:rsidRDefault="004730F3" w:rsidP="004730F3">
      <w:pPr>
        <w:rPr>
          <w:rFonts w:ascii="Calibri" w:hAnsi="Calibri" w:cs="Calibri"/>
          <w:b/>
        </w:rPr>
      </w:pPr>
    </w:p>
    <w:p w14:paraId="76043375" w14:textId="77777777" w:rsidR="0097021C" w:rsidRDefault="0097021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22079C9" w14:textId="14AE1910" w:rsidR="00AE44DD" w:rsidRDefault="00E531BC" w:rsidP="004730F3">
      <w:pPr>
        <w:spacing w:line="30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16</w:t>
      </w:r>
    </w:p>
    <w:p w14:paraId="42ECF3C7" w14:textId="77777777" w:rsidR="00AE44DD" w:rsidRDefault="00E531BC" w:rsidP="004730F3">
      <w:pPr>
        <w:spacing w:line="30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Rodzaj działalności w lokalu, pozwolenia i koncesje</w:t>
      </w:r>
    </w:p>
    <w:p w14:paraId="1750F861" w14:textId="77777777" w:rsidR="00AE44DD" w:rsidRDefault="00E531BC">
      <w:pPr>
        <w:pStyle w:val="Tekstpodstawowy"/>
        <w:numPr>
          <w:ilvl w:val="0"/>
          <w:numId w:val="2"/>
        </w:numPr>
        <w:spacing w:after="0" w:line="30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wynajem lokalu użytkowego zgodnie z preferencjami zawartymi w ogłoszeniu </w:t>
      </w:r>
      <w:r>
        <w:rPr>
          <w:rFonts w:ascii="Calibri" w:hAnsi="Calibri" w:cs="Calibri"/>
          <w:sz w:val="22"/>
          <w:szCs w:val="22"/>
        </w:rPr>
        <w:br/>
        <w:t>o konkursie.</w:t>
      </w:r>
    </w:p>
    <w:p w14:paraId="185567F9" w14:textId="77777777" w:rsidR="00AE44DD" w:rsidRDefault="00E531BC">
      <w:pPr>
        <w:pStyle w:val="Tekstpodstawowy"/>
        <w:numPr>
          <w:ilvl w:val="0"/>
          <w:numId w:val="2"/>
        </w:numPr>
        <w:spacing w:after="0" w:line="30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Najemca zobowiązany jest własnym staraniem i na własne ryzyko uzyskać wszelkie</w:t>
      </w:r>
      <w:r>
        <w:rPr>
          <w:rFonts w:ascii="Calibri" w:eastAsia="Arial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niezbędne zgody (w tym </w:t>
      </w:r>
      <w:r>
        <w:rPr>
          <w:rFonts w:ascii="Calibri" w:hAnsi="Calibri" w:cs="Calibri"/>
          <w:sz w:val="22"/>
          <w:szCs w:val="22"/>
        </w:rPr>
        <w:t>zmianę sposobu użytkowania lokalu)</w:t>
      </w:r>
      <w:r>
        <w:rPr>
          <w:rFonts w:ascii="Calibri" w:hAnsi="Calibri" w:cs="Calibri"/>
          <w:iCs/>
          <w:sz w:val="22"/>
          <w:szCs w:val="22"/>
        </w:rPr>
        <w:t xml:space="preserve"> i pozwolenia do prowadzenia wskazanej </w:t>
      </w:r>
      <w:r>
        <w:rPr>
          <w:rFonts w:ascii="Calibri" w:hAnsi="Calibri" w:cs="Calibri"/>
          <w:iCs/>
          <w:sz w:val="22"/>
          <w:szCs w:val="22"/>
        </w:rPr>
        <w:br/>
        <w:t xml:space="preserve">w ofercie działalności  gospodarczej (m.in. stosownych służb architektoniczno-budowlanych </w:t>
      </w:r>
      <w:r>
        <w:rPr>
          <w:rFonts w:ascii="Calibri" w:hAnsi="Calibri" w:cs="Calibri"/>
          <w:iCs/>
          <w:sz w:val="22"/>
          <w:szCs w:val="22"/>
        </w:rPr>
        <w:br/>
        <w:t xml:space="preserve">i konserwatorskich), a także Wspólnoty Mieszkaniowej </w:t>
      </w:r>
      <w:r>
        <w:rPr>
          <w:rFonts w:ascii="Calibri" w:eastAsia="Arial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w przypadku ingerencji w części wspólne nieruchomości przy remoncie lokalu chęci sprzedawania bądź podawania napojów alkoholowych. </w:t>
      </w:r>
    </w:p>
    <w:p w14:paraId="1F8280EB" w14:textId="77777777" w:rsidR="00AE44DD" w:rsidRDefault="00E531BC">
      <w:pPr>
        <w:pStyle w:val="Tekstpodstawowy"/>
        <w:numPr>
          <w:ilvl w:val="0"/>
          <w:numId w:val="2"/>
        </w:numPr>
        <w:spacing w:after="0" w:line="30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Najemca ponosi odpowiedzialność za zgodność proponowanej branży z ustaleniami Miejscowego Planu Zagospodarowania Przestrzennego.</w:t>
      </w:r>
    </w:p>
    <w:p w14:paraId="6C987975" w14:textId="77777777" w:rsidR="00AE44DD" w:rsidRDefault="00E531BC">
      <w:pPr>
        <w:pStyle w:val="Tekstpodstawowy"/>
        <w:numPr>
          <w:ilvl w:val="0"/>
          <w:numId w:val="2"/>
        </w:numPr>
        <w:suppressAutoHyphens w:val="0"/>
        <w:spacing w:after="0" w:line="30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Uzyskanie praw do najmu lokalu w wyniku wygrania konkursu nie jest jednoznaczne z uzyskaniem przez oferenta zezwolenia na sprzedaż i konsumpcję alkoholu (lub innych produktów </w:t>
      </w:r>
      <w:r w:rsidR="00AA17A7"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iCs/>
          <w:sz w:val="22"/>
          <w:szCs w:val="22"/>
        </w:rPr>
        <w:t xml:space="preserve">wymagających zezwoleń i koncesji). </w:t>
      </w:r>
    </w:p>
    <w:p w14:paraId="30785F49" w14:textId="77777777" w:rsidR="00AE44DD" w:rsidRDefault="00AE44DD">
      <w:pPr>
        <w:pStyle w:val="Tekstpodstawowy"/>
        <w:ind w:left="360"/>
        <w:jc w:val="both"/>
        <w:rPr>
          <w:rFonts w:ascii="Calibri" w:hAnsi="Calibri" w:cs="Calibri"/>
        </w:rPr>
      </w:pPr>
    </w:p>
    <w:p w14:paraId="14EC4F03" w14:textId="77777777" w:rsidR="00AE44DD" w:rsidRDefault="00E531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17</w:t>
      </w:r>
    </w:p>
    <w:p w14:paraId="489FD140" w14:textId="77777777" w:rsidR="00AE44DD" w:rsidRDefault="00E531B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</w:t>
      </w:r>
    </w:p>
    <w:p w14:paraId="362B4FB4" w14:textId="77777777" w:rsidR="00AE44DD" w:rsidRDefault="00E531BC">
      <w:pPr>
        <w:numPr>
          <w:ilvl w:val="0"/>
          <w:numId w:val="7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Oferenta, który został wybrany na najemcę zawiadamia się o tym fakcie pisemnie,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dopuszczeniem formy mailowej.</w:t>
      </w:r>
    </w:p>
    <w:p w14:paraId="369D82DC" w14:textId="77777777" w:rsidR="00AE44DD" w:rsidRDefault="00E531BC">
      <w:pPr>
        <w:numPr>
          <w:ilvl w:val="0"/>
          <w:numId w:val="7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winna być zawarta w terminie do 14 dni od daty podania do publicznej wiadomości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informacji o wyniku konkursu.</w:t>
      </w:r>
    </w:p>
    <w:p w14:paraId="53B1FCED" w14:textId="77777777" w:rsidR="00AE44DD" w:rsidRDefault="00E531BC">
      <w:pPr>
        <w:numPr>
          <w:ilvl w:val="0"/>
          <w:numId w:val="7"/>
        </w:numPr>
        <w:spacing w:line="30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podlegają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negocjacjom.</w:t>
      </w:r>
    </w:p>
    <w:p w14:paraId="6E40E31E" w14:textId="77777777" w:rsidR="00AE44DD" w:rsidRDefault="00E531BC">
      <w:pPr>
        <w:numPr>
          <w:ilvl w:val="0"/>
          <w:numId w:val="7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najmu z oferentem, który wygrał konkurs, zawiera w imieniu m.st. Warszawy - Zarządca.</w:t>
      </w:r>
    </w:p>
    <w:p w14:paraId="4A55D9A1" w14:textId="61875374" w:rsidR="00AE44DD" w:rsidRDefault="00E531BC">
      <w:pPr>
        <w:numPr>
          <w:ilvl w:val="0"/>
          <w:numId w:val="7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Najemca zobowiązany jest do wpłaty kaucji w terminie 10 dni roboczych od daty podpisania umowy. Ni</w:t>
      </w:r>
      <w:r w:rsidR="008D1EEA">
        <w:rPr>
          <w:rFonts w:asciiTheme="minorHAnsi" w:hAnsiTheme="minorHAnsi" w:cstheme="minorHAnsi"/>
          <w:sz w:val="22"/>
          <w:szCs w:val="22"/>
        </w:rPr>
        <w:t>ewpłacenie</w:t>
      </w:r>
      <w:r>
        <w:rPr>
          <w:rFonts w:asciiTheme="minorHAnsi" w:hAnsiTheme="minorHAnsi" w:cstheme="minorHAnsi"/>
          <w:sz w:val="22"/>
          <w:szCs w:val="22"/>
        </w:rPr>
        <w:t xml:space="preserve"> kaucji w podanym terminie oznacza, że umowa nie została zawarta.</w:t>
      </w:r>
    </w:p>
    <w:p w14:paraId="5A8AC656" w14:textId="77777777" w:rsidR="00AE44DD" w:rsidRDefault="00E531BC">
      <w:pPr>
        <w:numPr>
          <w:ilvl w:val="0"/>
          <w:numId w:val="7"/>
        </w:numPr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Najemca zobowiązany jest do złożenia w formie aktu notarialnego, w terminie 10 dni roboczych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od daty podpisania umowy, oświadczenia o poddaniu się rygorowi egzekucji z art. 777 § 1 pkt 4 i 5 Kodeksu postępowania cywilnego, co stanowi warunek skutecznego zawarcia umowy. </w:t>
      </w:r>
      <w:r w:rsidR="00AA17A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Niedostarczenie oświadczenia w podanym terminie oznacza, że umowa nie została zawarta. </w:t>
      </w:r>
    </w:p>
    <w:p w14:paraId="18E7AAB6" w14:textId="77777777" w:rsidR="00AE44DD" w:rsidRDefault="00AE44DD">
      <w:pPr>
        <w:spacing w:line="300" w:lineRule="auto"/>
        <w:ind w:left="357"/>
        <w:jc w:val="center"/>
        <w:rPr>
          <w:rFonts w:ascii="Calibri" w:hAnsi="Calibri" w:cs="Calibri"/>
          <w:b/>
        </w:rPr>
      </w:pPr>
    </w:p>
    <w:sectPr w:rsidR="00AE44DD">
      <w:footerReference w:type="default" r:id="rId10"/>
      <w:headerReference w:type="first" r:id="rId11"/>
      <w:pgSz w:w="11906" w:h="16838"/>
      <w:pgMar w:top="993" w:right="1301" w:bottom="993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0C9A" w14:textId="77777777" w:rsidR="00A7174E" w:rsidRDefault="00E531BC">
      <w:r>
        <w:separator/>
      </w:r>
    </w:p>
  </w:endnote>
  <w:endnote w:type="continuationSeparator" w:id="0">
    <w:p w14:paraId="09DA0189" w14:textId="77777777" w:rsidR="00A7174E" w:rsidRDefault="00E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7FCA" w14:textId="77777777" w:rsidR="00AE44DD" w:rsidRDefault="00AE44DD">
    <w:pPr>
      <w:pStyle w:val="Stopka"/>
      <w:jc w:val="right"/>
    </w:pPr>
  </w:p>
  <w:p w14:paraId="1AA438B5" w14:textId="77777777" w:rsidR="00AE44DD" w:rsidRDefault="00AE44DD">
    <w:pPr>
      <w:pStyle w:val="Stopka"/>
      <w:jc w:val="right"/>
    </w:pPr>
  </w:p>
  <w:p w14:paraId="292046CE" w14:textId="04C35CF1" w:rsidR="00AE44DD" w:rsidRDefault="00E531BC">
    <w:pPr>
      <w:pStyle w:val="Stopka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 w:rsidR="0097021C">
      <w:rPr>
        <w:rFonts w:ascii="Calibri" w:hAnsi="Calibri"/>
        <w:noProof/>
      </w:rPr>
      <w:t>9</w:t>
    </w:r>
    <w:r>
      <w:rPr>
        <w:rFonts w:ascii="Calibri" w:hAnsi="Calibri"/>
      </w:rPr>
      <w:fldChar w:fldCharType="end"/>
    </w:r>
    <w:r>
      <w:rPr>
        <w:rFonts w:ascii="Calibri" w:hAnsi="Calibri"/>
      </w:rPr>
      <w:t>/9</w:t>
    </w:r>
  </w:p>
  <w:p w14:paraId="56491883" w14:textId="77777777" w:rsidR="00AE44DD" w:rsidRDefault="00AE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4FE8" w14:textId="77777777" w:rsidR="00A7174E" w:rsidRDefault="00E531BC">
      <w:r>
        <w:separator/>
      </w:r>
    </w:p>
  </w:footnote>
  <w:footnote w:type="continuationSeparator" w:id="0">
    <w:p w14:paraId="6F4838FF" w14:textId="77777777" w:rsidR="00A7174E" w:rsidRDefault="00E5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765E" w14:textId="77777777" w:rsidR="00AE44DD" w:rsidRDefault="00E531BC" w:rsidP="008A6EAC">
    <w:pPr>
      <w:pStyle w:val="Nagwek"/>
      <w:ind w:left="5954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Załącznik nr </w:t>
    </w:r>
    <w:r w:rsidR="00FD5AA0">
      <w:rPr>
        <w:rFonts w:asciiTheme="minorHAnsi" w:hAnsiTheme="minorHAnsi" w:cstheme="minorHAnsi"/>
        <w:sz w:val="16"/>
        <w:szCs w:val="16"/>
      </w:rPr>
      <w:t>2</w:t>
    </w:r>
  </w:p>
  <w:p w14:paraId="3911EEA8" w14:textId="30CF8EF5" w:rsidR="00AE44DD" w:rsidRDefault="00E531BC" w:rsidP="008A6EAC">
    <w:pPr>
      <w:pStyle w:val="Nagwek"/>
      <w:ind w:left="5954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do Ogłoszenia Burmistrza Dzielnicy </w:t>
    </w:r>
    <w:r w:rsidR="008A6EAC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 xml:space="preserve">Praga-Południe m.st. Warszawy z </w:t>
    </w:r>
    <w:r w:rsidR="00F658CE">
      <w:rPr>
        <w:rFonts w:asciiTheme="minorHAnsi" w:hAnsiTheme="minorHAnsi" w:cstheme="minorHAnsi"/>
        <w:color w:val="FF0000"/>
        <w:sz w:val="16"/>
        <w:szCs w:val="16"/>
      </w:rPr>
      <w:t>……</w:t>
    </w:r>
    <w:r w:rsidR="008A6EAC">
      <w:rPr>
        <w:rFonts w:asciiTheme="minorHAnsi" w:hAnsiTheme="minorHAnsi" w:cstheme="minorHAnsi"/>
        <w:sz w:val="16"/>
        <w:szCs w:val="16"/>
      </w:rPr>
      <w:t xml:space="preserve"> </w:t>
    </w:r>
    <w:r w:rsidR="00F658CE">
      <w:rPr>
        <w:rFonts w:asciiTheme="minorHAnsi" w:hAnsiTheme="minorHAnsi" w:cstheme="minorHAnsi"/>
        <w:sz w:val="16"/>
        <w:szCs w:val="16"/>
      </w:rPr>
      <w:t xml:space="preserve">lutego </w:t>
    </w:r>
    <w:r w:rsidR="008A6EAC">
      <w:rPr>
        <w:rFonts w:asciiTheme="minorHAnsi" w:hAnsiTheme="minorHAnsi" w:cstheme="minorHAnsi"/>
        <w:sz w:val="16"/>
        <w:szCs w:val="16"/>
      </w:rPr>
      <w:t>202</w:t>
    </w:r>
    <w:r w:rsidR="00F658CE">
      <w:rPr>
        <w:rFonts w:asciiTheme="minorHAnsi" w:hAnsiTheme="minorHAnsi" w:cstheme="minorHAnsi"/>
        <w:sz w:val="16"/>
        <w:szCs w:val="16"/>
      </w:rPr>
      <w:t>4</w:t>
    </w:r>
    <w:r w:rsidR="008A6EAC">
      <w:rPr>
        <w:rFonts w:asciiTheme="minorHAnsi" w:hAnsiTheme="minorHAnsi" w:cstheme="minorHAnsi"/>
        <w:sz w:val="16"/>
        <w:szCs w:val="16"/>
      </w:rPr>
      <w:t xml:space="preserve"> r. </w:t>
    </w:r>
    <w:r>
      <w:rPr>
        <w:rFonts w:asciiTheme="minorHAnsi" w:hAnsiTheme="minorHAnsi" w:cstheme="minorHAnsi"/>
        <w:sz w:val="16"/>
        <w:szCs w:val="16"/>
      </w:rPr>
      <w:t>o konkursie nr</w:t>
    </w:r>
    <w:r w:rsidR="008A6EAC">
      <w:rPr>
        <w:rFonts w:asciiTheme="minorHAnsi" w:hAnsiTheme="minorHAnsi" w:cstheme="minorHAnsi"/>
        <w:sz w:val="16"/>
        <w:szCs w:val="16"/>
      </w:rPr>
      <w:t xml:space="preserve"> 1/202</w:t>
    </w:r>
    <w:r w:rsidR="00F658CE">
      <w:rPr>
        <w:rFonts w:asciiTheme="minorHAnsi" w:hAnsiTheme="minorHAnsi" w:cstheme="minorHAnsi"/>
        <w:sz w:val="16"/>
        <w:szCs w:val="16"/>
      </w:rPr>
      <w:t>4</w:t>
    </w:r>
    <w:r w:rsidR="008A6E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na najem lokali użytkowych </w:t>
    </w:r>
    <w:r w:rsidR="00251C71">
      <w:rPr>
        <w:rFonts w:asciiTheme="minorHAnsi" w:hAnsiTheme="minorHAnsi" w:cstheme="minorHAnsi"/>
        <w:sz w:val="16"/>
        <w:szCs w:val="16"/>
      </w:rPr>
      <w:t>na okres 3 lat</w:t>
    </w:r>
  </w:p>
  <w:p w14:paraId="7FFD7C31" w14:textId="77777777" w:rsidR="00AE44DD" w:rsidRDefault="00AE4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366"/>
    <w:multiLevelType w:val="multilevel"/>
    <w:tmpl w:val="77521B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41E"/>
    <w:multiLevelType w:val="multilevel"/>
    <w:tmpl w:val="DF32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123F5"/>
    <w:multiLevelType w:val="multilevel"/>
    <w:tmpl w:val="4FF6FBBE"/>
    <w:lvl w:ilvl="0">
      <w:start w:val="1"/>
      <w:numFmt w:val="decimal"/>
      <w:lvlText w:val="%1."/>
      <w:lvlJc w:val="left"/>
      <w:pPr>
        <w:ind w:left="644" w:hanging="360"/>
      </w:pPr>
      <w:rPr>
        <w:rFonts w:eastAsia="Arial" w:cs="Times New Roman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885515"/>
    <w:multiLevelType w:val="multilevel"/>
    <w:tmpl w:val="A036CFA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9E0"/>
    <w:multiLevelType w:val="multilevel"/>
    <w:tmpl w:val="ADA4E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6AE"/>
    <w:multiLevelType w:val="multilevel"/>
    <w:tmpl w:val="74DED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lvlText w:val="%2)"/>
      <w:lvlJc w:val="left"/>
      <w:pPr>
        <w:tabs>
          <w:tab w:val="num" w:pos="993"/>
        </w:tabs>
        <w:ind w:left="1560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567"/>
      </w:pPr>
      <w:rPr>
        <w:b w:val="0"/>
        <w:i w:val="0"/>
        <w:strike w:val="0"/>
        <w:dstrike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210F710A"/>
    <w:multiLevelType w:val="multilevel"/>
    <w:tmpl w:val="D7820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93"/>
        </w:tabs>
        <w:ind w:left="993" w:hanging="567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401F65"/>
    <w:multiLevelType w:val="multilevel"/>
    <w:tmpl w:val="3620B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853F0F"/>
    <w:multiLevelType w:val="multilevel"/>
    <w:tmpl w:val="AFF4927E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04280F"/>
    <w:multiLevelType w:val="multilevel"/>
    <w:tmpl w:val="0AB65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E3B51B3"/>
    <w:multiLevelType w:val="multilevel"/>
    <w:tmpl w:val="0044B12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3214CD"/>
    <w:multiLevelType w:val="multilevel"/>
    <w:tmpl w:val="7006200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F41FB6"/>
    <w:multiLevelType w:val="multilevel"/>
    <w:tmpl w:val="83C8298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D1245"/>
    <w:multiLevelType w:val="hybridMultilevel"/>
    <w:tmpl w:val="1E32A782"/>
    <w:lvl w:ilvl="0" w:tplc="0F44E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34340"/>
    <w:multiLevelType w:val="multilevel"/>
    <w:tmpl w:val="7F741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0AEC"/>
    <w:multiLevelType w:val="hybridMultilevel"/>
    <w:tmpl w:val="3C3081AE"/>
    <w:lvl w:ilvl="0" w:tplc="5F4E8A1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A22F9"/>
    <w:multiLevelType w:val="multilevel"/>
    <w:tmpl w:val="C0F02BA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1FE"/>
    <w:multiLevelType w:val="hybridMultilevel"/>
    <w:tmpl w:val="EDBAB8C6"/>
    <w:lvl w:ilvl="0" w:tplc="32927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41CD"/>
    <w:multiLevelType w:val="multilevel"/>
    <w:tmpl w:val="3F80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20B86"/>
    <w:multiLevelType w:val="multilevel"/>
    <w:tmpl w:val="EBC0A5D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D874BF"/>
    <w:multiLevelType w:val="multilevel"/>
    <w:tmpl w:val="3706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AD4D4C"/>
    <w:multiLevelType w:val="multilevel"/>
    <w:tmpl w:val="4B0C7A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FA5FBB"/>
    <w:multiLevelType w:val="multilevel"/>
    <w:tmpl w:val="9E34CF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69E0"/>
    <w:multiLevelType w:val="hybridMultilevel"/>
    <w:tmpl w:val="566CD83A"/>
    <w:lvl w:ilvl="0" w:tplc="32927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71AE"/>
    <w:multiLevelType w:val="multilevel"/>
    <w:tmpl w:val="7F72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758AC"/>
    <w:multiLevelType w:val="multilevel"/>
    <w:tmpl w:val="195A0DB4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522CA0"/>
    <w:multiLevelType w:val="hybridMultilevel"/>
    <w:tmpl w:val="78D4C4B4"/>
    <w:lvl w:ilvl="0" w:tplc="A3B25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91D61"/>
    <w:multiLevelType w:val="multilevel"/>
    <w:tmpl w:val="95C640B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42FD0"/>
    <w:multiLevelType w:val="multilevel"/>
    <w:tmpl w:val="0DF8231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43257A"/>
    <w:multiLevelType w:val="multilevel"/>
    <w:tmpl w:val="DF5A1AA2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687747F"/>
    <w:multiLevelType w:val="multilevel"/>
    <w:tmpl w:val="ED0A24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567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BD2324"/>
    <w:multiLevelType w:val="multilevel"/>
    <w:tmpl w:val="AE2C4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b w:val="0"/>
        <w:i w:val="0"/>
        <w:strike w:val="0"/>
        <w:dstrike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F193EA1"/>
    <w:multiLevelType w:val="hybridMultilevel"/>
    <w:tmpl w:val="B8D8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5"/>
  </w:num>
  <w:num w:numId="5">
    <w:abstractNumId w:val="28"/>
  </w:num>
  <w:num w:numId="6">
    <w:abstractNumId w:val="6"/>
  </w:num>
  <w:num w:numId="7">
    <w:abstractNumId w:val="8"/>
  </w:num>
  <w:num w:numId="8">
    <w:abstractNumId w:val="16"/>
  </w:num>
  <w:num w:numId="9">
    <w:abstractNumId w:val="29"/>
  </w:num>
  <w:num w:numId="10">
    <w:abstractNumId w:val="31"/>
  </w:num>
  <w:num w:numId="11">
    <w:abstractNumId w:val="1"/>
  </w:num>
  <w:num w:numId="12">
    <w:abstractNumId w:val="24"/>
  </w:num>
  <w:num w:numId="13">
    <w:abstractNumId w:val="12"/>
  </w:num>
  <w:num w:numId="14">
    <w:abstractNumId w:val="3"/>
  </w:num>
  <w:num w:numId="15">
    <w:abstractNumId w:val="0"/>
  </w:num>
  <w:num w:numId="16">
    <w:abstractNumId w:val="4"/>
  </w:num>
  <w:num w:numId="17">
    <w:abstractNumId w:val="22"/>
  </w:num>
  <w:num w:numId="18">
    <w:abstractNumId w:val="11"/>
  </w:num>
  <w:num w:numId="19">
    <w:abstractNumId w:val="10"/>
  </w:num>
  <w:num w:numId="20">
    <w:abstractNumId w:val="14"/>
  </w:num>
  <w:num w:numId="21">
    <w:abstractNumId w:val="21"/>
  </w:num>
  <w:num w:numId="22">
    <w:abstractNumId w:val="20"/>
  </w:num>
  <w:num w:numId="23">
    <w:abstractNumId w:val="27"/>
  </w:num>
  <w:num w:numId="24">
    <w:abstractNumId w:val="25"/>
  </w:num>
  <w:num w:numId="25">
    <w:abstractNumId w:val="30"/>
  </w:num>
  <w:num w:numId="26">
    <w:abstractNumId w:val="19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  <w:num w:numId="31">
    <w:abstractNumId w:val="15"/>
  </w:num>
  <w:num w:numId="32">
    <w:abstractNumId w:val="17"/>
  </w:num>
  <w:num w:numId="33">
    <w:abstractNumId w:val="1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DD"/>
    <w:rsid w:val="00111F88"/>
    <w:rsid w:val="001B441A"/>
    <w:rsid w:val="00203148"/>
    <w:rsid w:val="00251C71"/>
    <w:rsid w:val="00251D74"/>
    <w:rsid w:val="00273F72"/>
    <w:rsid w:val="003E4BEC"/>
    <w:rsid w:val="00463C27"/>
    <w:rsid w:val="004730F3"/>
    <w:rsid w:val="004E0E92"/>
    <w:rsid w:val="004E1EE9"/>
    <w:rsid w:val="005F7D04"/>
    <w:rsid w:val="00681DA6"/>
    <w:rsid w:val="006D5A71"/>
    <w:rsid w:val="007819D9"/>
    <w:rsid w:val="00873749"/>
    <w:rsid w:val="008A6EAC"/>
    <w:rsid w:val="008D1EEA"/>
    <w:rsid w:val="00900F2A"/>
    <w:rsid w:val="00916840"/>
    <w:rsid w:val="00962BEF"/>
    <w:rsid w:val="0097021C"/>
    <w:rsid w:val="009F054D"/>
    <w:rsid w:val="00A7174E"/>
    <w:rsid w:val="00A91A61"/>
    <w:rsid w:val="00A97438"/>
    <w:rsid w:val="00AA17A7"/>
    <w:rsid w:val="00AE44DD"/>
    <w:rsid w:val="00BB49FD"/>
    <w:rsid w:val="00C01020"/>
    <w:rsid w:val="00C9065D"/>
    <w:rsid w:val="00CC07A0"/>
    <w:rsid w:val="00CD2B4B"/>
    <w:rsid w:val="00DA1426"/>
    <w:rsid w:val="00E531BC"/>
    <w:rsid w:val="00EB6331"/>
    <w:rsid w:val="00F658CE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3D154"/>
  <w15:docId w15:val="{E0F61554-73A4-4B4C-85A5-5E8B3C0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D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13D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213D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D76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F61E87"/>
    <w:rPr>
      <w:color w:val="000000"/>
      <w:sz w:val="17"/>
      <w:szCs w:val="17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E8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D76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13D8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213D81"/>
    <w:pPr>
      <w:jc w:val="both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3D8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13D81"/>
    <w:pPr>
      <w:suppressAutoHyphens w:val="0"/>
      <w:ind w:left="720"/>
      <w:contextualSpacing/>
    </w:pPr>
    <w:rPr>
      <w:rFonts w:ascii="Tms Rmn" w:hAnsi="Tms Rm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E87"/>
    <w:rPr>
      <w:rFonts w:ascii="Segoe UI" w:hAnsi="Segoe UI" w:cs="Segoe UI"/>
      <w:sz w:val="18"/>
      <w:szCs w:val="18"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3133</Words>
  <Characters>18804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UDPPL MST</Company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Gowin Katarzyna</dc:creator>
  <dc:description/>
  <cp:lastModifiedBy>Gowin Katarzyna</cp:lastModifiedBy>
  <cp:revision>2</cp:revision>
  <cp:lastPrinted>2024-02-14T09:01:00Z</cp:lastPrinted>
  <dcterms:created xsi:type="dcterms:W3CDTF">2024-02-14T13:36:00Z</dcterms:created>
  <dcterms:modified xsi:type="dcterms:W3CDTF">2024-02-14T13:36:00Z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UDPPL MST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